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C775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F889D84">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43B1F2AC">
            <w:pPr>
              <w:pStyle w:val="20"/>
              <w:framePr w:wrap="notBeside" w:vAnchor="page" w:hAnchor="page" w:x="1372" w:y="568"/>
              <w:tabs>
                <w:tab w:val="left" w:pos="443"/>
                <w:tab w:val="clear" w:pos="4153"/>
                <w:tab w:val="clear" w:pos="8306"/>
              </w:tabs>
              <w:spacing w:line="240" w:lineRule="auto"/>
              <w:jc w:val="both"/>
              <w:rPr>
                <w:rFonts w:ascii="黑体" w:hAnsi="黑体" w:eastAsia="黑体"/>
                <w:sz w:val="21"/>
                <w:szCs w:val="21"/>
              </w:rPr>
            </w:pPr>
            <w:r>
              <w:rPr>
                <w:rFonts w:hint="default" w:ascii="黑体" w:hAnsi="黑体" w:eastAsia="黑体"/>
                <w:sz w:val="21"/>
                <w:szCs w:val="21"/>
                <w:lang w:val="en-US"/>
              </w:rPr>
              <w:t>03.100.01</w:t>
            </w: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fldChar w:fldCharType="end"/>
            </w:r>
            <w:bookmarkEnd w:id="0"/>
          </w:p>
        </w:tc>
      </w:tr>
      <w:tr w14:paraId="21D5D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CF86B13">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4529D58E">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bookmarkStart w:id="1" w:name="CSDN"/>
            <w:r>
              <w:rPr>
                <w:rFonts w:ascii="黑体" w:hAnsi="黑体" w:eastAsia="黑体" w:cs="Times New Roman"/>
                <w:kern w:val="2"/>
                <w:sz w:val="21"/>
                <w:szCs w:val="21"/>
                <w:lang w:val="en-US" w:eastAsia="zh-CN" w:bidi="ar-SA"/>
              </w:rPr>
              <w:fldChar w:fldCharType="begin">
                <w:ffData>
                  <w:name w:val="CSDN"/>
                  <w:enabled/>
                  <w:calcOnExit w:val="0"/>
                  <w:textInput>
                    <w:default w:val="A00"/>
                  </w:textInput>
                </w:ffData>
              </w:fldChar>
            </w:r>
            <w:r>
              <w:rPr>
                <w:rFonts w:ascii="黑体" w:hAnsi="黑体" w:eastAsia="黑体" w:cs="Times New Roman"/>
                <w:kern w:val="2"/>
                <w:sz w:val="21"/>
                <w:szCs w:val="21"/>
                <w:lang w:val="en-US" w:eastAsia="zh-CN" w:bidi="ar-SA"/>
              </w:rPr>
              <w:instrText xml:space="preserve">FORMTEXT</w:instrText>
            </w:r>
            <w:r>
              <w:rPr>
                <w:rFonts w:ascii="黑体" w:hAnsi="黑体" w:eastAsia="黑体" w:cs="Times New Roman"/>
                <w:kern w:val="2"/>
                <w:sz w:val="21"/>
                <w:szCs w:val="21"/>
                <w:lang w:val="en-US" w:eastAsia="zh-CN" w:bidi="ar-SA"/>
              </w:rPr>
              <w:fldChar w:fldCharType="separate"/>
            </w:r>
            <w:r>
              <w:rPr>
                <w:rFonts w:ascii="黑体" w:hAnsi="黑体" w:eastAsia="黑体" w:cs="Times New Roman"/>
                <w:kern w:val="2"/>
                <w:sz w:val="21"/>
                <w:szCs w:val="21"/>
                <w:lang w:val="en-US" w:eastAsia="zh-CN" w:bidi="ar-SA"/>
              </w:rPr>
              <w:t>A00</w:t>
            </w:r>
            <w:r>
              <w:rPr>
                <w:rFonts w:ascii="黑体" w:hAnsi="黑体" w:eastAsia="黑体" w:cs="Times New Roman"/>
                <w:kern w:val="2"/>
                <w:sz w:val="21"/>
                <w:szCs w:val="21"/>
                <w:lang w:val="en-US" w:eastAsia="zh-CN" w:bidi="ar-SA"/>
              </w:rPr>
              <w:fldChar w:fldCharType="end"/>
            </w:r>
            <w:bookmarkEnd w:id="1"/>
          </w:p>
        </w:tc>
      </w:tr>
    </w:tbl>
    <w:tbl>
      <w:tblPr>
        <w:tblStyle w:val="31"/>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6C626C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2B949E1">
            <w:pPr>
              <w:pStyle w:val="74"/>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37</w:t>
            </w:r>
            <w:r>
              <w:fldChar w:fldCharType="end"/>
            </w:r>
            <w:bookmarkEnd w:id="3"/>
          </w:p>
        </w:tc>
      </w:tr>
    </w:tbl>
    <w:p w14:paraId="0F7CC44D">
      <w:pPr>
        <w:pStyle w:val="75"/>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山东省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EEBF1B0">
      <w:pPr>
        <w:pStyle w:val="201"/>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43ABAAB">
      <w:pPr>
        <w:pStyle w:val="202"/>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0FBB68F">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7B37EF88">
      <w:pPr>
        <w:pStyle w:val="75"/>
        <w:framePr w:w="9639" w:h="6976" w:hRule="exact" w:hSpace="0" w:vSpace="0" w:wrap="around" w:hAnchor="page" w:y="6408"/>
        <w:jc w:val="center"/>
        <w:rPr>
          <w:rFonts w:ascii="黑体" w:hAnsi="黑体" w:eastAsia="黑体"/>
          <w:b w:val="0"/>
          <w:bCs w:val="0"/>
          <w:w w:val="100"/>
        </w:rPr>
      </w:pPr>
    </w:p>
    <w:p w14:paraId="779FDFCE">
      <w:pPr>
        <w:pStyle w:val="203"/>
        <w:framePr w:h="6974" w:hRule="exact" w:wrap="around" w:x="1419" w:anchorLock="1"/>
        <w:rPr>
          <w:rFonts w:hint="eastAsia"/>
          <w:lang w:val="en-US" w:eastAsia="zh-CN"/>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药</w:t>
      </w:r>
      <w:r>
        <w:rPr>
          <w:rFonts w:hint="eastAsia"/>
          <w:lang w:val="en-US" w:eastAsia="zh-CN"/>
        </w:rPr>
        <w:t>械化企业</w:t>
      </w:r>
      <w:r>
        <w:rPr>
          <w:rFonts w:hint="eastAsia"/>
        </w:rPr>
        <w:t>日常</w:t>
      </w:r>
      <w:r>
        <w:t>检查</w:t>
      </w:r>
      <w:r>
        <w:rPr>
          <w:rFonts w:hint="eastAsia"/>
          <w:lang w:val="en-US" w:eastAsia="zh-CN"/>
        </w:rPr>
        <w:t>管理</w:t>
      </w:r>
      <w:r>
        <w:t>规范</w:t>
      </w:r>
      <w:r>
        <w:fldChar w:fldCharType="end"/>
      </w:r>
      <w:bookmarkEnd w:id="9"/>
      <w:r>
        <w:rPr>
          <w:rFonts w:hint="eastAsia"/>
          <w:lang w:val="en-US" w:eastAsia="zh-CN"/>
        </w:rPr>
        <w:t xml:space="preserve"> </w:t>
      </w:r>
    </w:p>
    <w:p w14:paraId="216ED234">
      <w:pPr>
        <w:pStyle w:val="203"/>
        <w:framePr w:h="6974" w:hRule="exact" w:wrap="around" w:x="1419" w:anchorLock="1"/>
        <w:rPr>
          <w:rFonts w:hint="default" w:eastAsia="黑体"/>
          <w:lang w:val="en-US" w:eastAsia="zh-CN"/>
        </w:rPr>
      </w:pPr>
      <w:r>
        <w:rPr>
          <w:rFonts w:hint="eastAsia"/>
          <w:lang w:val="en-US" w:eastAsia="zh-CN"/>
        </w:rPr>
        <w:t>第3部分 日常检查</w:t>
      </w:r>
    </w:p>
    <w:p w14:paraId="791BB54E">
      <w:pPr>
        <w:framePr w:w="9639" w:h="6974" w:hRule="exact" w:wrap="around" w:vAnchor="page" w:hAnchor="page" w:x="1419" w:y="6408" w:anchorLock="1"/>
        <w:ind w:left="-1418"/>
      </w:pPr>
    </w:p>
    <w:p w14:paraId="62D1FBFE">
      <w:pPr>
        <w:pStyle w:val="136"/>
        <w:framePr w:w="9639" w:h="6974" w:hRule="exact" w:wrap="around" w:vAnchor="page" w:hAnchor="page" w:x="1419" w:y="6408" w:anchorLock="1"/>
        <w:textAlignment w:val="bottom"/>
        <w:rPr>
          <w:rFonts w:eastAsia="黑体"/>
          <w:szCs w:val="28"/>
        </w:rPr>
      </w:pPr>
      <w:bookmarkStart w:id="10" w:name="ESTD_NAME"/>
      <w:r>
        <w:rPr>
          <w:rFonts w:hint="eastAsia" w:ascii="Times New Roman" w:hAnsi="Times New Roman" w:eastAsia="黑体" w:cs="Times New Roman"/>
          <w:sz w:val="28"/>
          <w:szCs w:val="28"/>
          <w:lang w:val="en-US" w:eastAsia="zh-CN" w:bidi="ar-SA"/>
        </w:rPr>
        <w:fldChar w:fldCharType="begin">
          <w:ffData>
            <w:name w:val="ESTD_NAME"/>
            <w:enabled/>
            <w:calcOnExit w:val="0"/>
            <w:textInput>
              <w:default w:val="Daily inspection and management standards of drug, medical device and cosmetics enterprise- part 3 : Daily inspection"/>
            </w:textInput>
          </w:ffData>
        </w:fldChar>
      </w:r>
      <w:r>
        <w:rPr>
          <w:rFonts w:hint="eastAsia" w:ascii="Times New Roman" w:hAnsi="Times New Roman" w:eastAsia="黑体" w:cs="Times New Roman"/>
          <w:sz w:val="28"/>
          <w:szCs w:val="28"/>
          <w:lang w:val="en-US" w:eastAsia="zh-CN" w:bidi="ar-SA"/>
        </w:rPr>
        <w:instrText xml:space="preserve">FORMTEXT</w:instrText>
      </w:r>
      <w:r>
        <w:rPr>
          <w:rFonts w:hint="eastAsia" w:ascii="Times New Roman" w:hAnsi="Times New Roman" w:eastAsia="黑体" w:cs="Times New Roman"/>
          <w:sz w:val="28"/>
          <w:szCs w:val="28"/>
          <w:lang w:val="en-US" w:eastAsia="zh-CN" w:bidi="ar-SA"/>
        </w:rPr>
        <w:fldChar w:fldCharType="separate"/>
      </w:r>
      <w:r>
        <w:rPr>
          <w:rFonts w:hint="eastAsia" w:ascii="Times New Roman" w:hAnsi="Times New Roman" w:eastAsia="黑体" w:cs="Times New Roman"/>
          <w:sz w:val="28"/>
          <w:szCs w:val="28"/>
          <w:lang w:val="en-US" w:eastAsia="zh-CN" w:bidi="ar-SA"/>
        </w:rPr>
        <w:t>Daily inspection and management standards of drug, medical device and cosmetics enterprise- part 3 : Daily inspection</w:t>
      </w:r>
      <w:r>
        <w:rPr>
          <w:rFonts w:hint="eastAsia" w:ascii="Times New Roman" w:hAnsi="Times New Roman" w:eastAsia="黑体" w:cs="Times New Roman"/>
          <w:sz w:val="28"/>
          <w:szCs w:val="28"/>
          <w:lang w:val="en-US" w:eastAsia="zh-CN" w:bidi="ar-SA"/>
        </w:rPr>
        <w:fldChar w:fldCharType="end"/>
      </w:r>
      <w:bookmarkEnd w:id="10"/>
    </w:p>
    <w:p w14:paraId="402CAD16">
      <w:pPr>
        <w:framePr w:w="9639" w:h="6974" w:hRule="exact" w:wrap="around" w:vAnchor="page" w:hAnchor="page" w:x="1419" w:y="6408" w:anchorLock="1"/>
        <w:spacing w:line="760" w:lineRule="exact"/>
        <w:ind w:left="-1418"/>
      </w:pPr>
    </w:p>
    <w:p w14:paraId="3053482D">
      <w:pPr>
        <w:pStyle w:val="136"/>
        <w:framePr w:w="9639" w:h="6974" w:hRule="exact" w:wrap="around" w:vAnchor="page" w:hAnchor="page" w:x="1419" w:y="6408" w:anchorLock="1"/>
        <w:textAlignment w:val="bottom"/>
        <w:rPr>
          <w:rFonts w:eastAsia="黑体"/>
          <w:szCs w:val="28"/>
        </w:rPr>
      </w:pPr>
    </w:p>
    <w:p w14:paraId="0E746BC2">
      <w:pPr>
        <w:pStyle w:val="136"/>
        <w:framePr w:w="9639" w:h="6974" w:hRule="exact" w:wrap="around" w:vAnchor="page" w:hAnchor="page" w:x="1419" w:y="6408" w:anchorLock="1"/>
        <w:spacing w:before="440" w:after="160"/>
        <w:textAlignment w:val="bottom"/>
        <w:rPr>
          <w:sz w:val="24"/>
          <w:szCs w:val="28"/>
        </w:rPr>
      </w:pPr>
      <w:bookmarkStart w:id="11" w:name="下拉1"/>
      <w:r>
        <w:rPr>
          <w:rFonts w:hint="eastAsia" w:cs="Times New Roman"/>
          <w:sz w:val="24"/>
          <w:szCs w:val="28"/>
          <w:lang w:val="en-US" w:eastAsia="zh-CN" w:bidi="ar-SA"/>
        </w:rPr>
        <w:t>征求意见稿</w:t>
      </w:r>
      <w:r>
        <w:rPr>
          <w:rFonts w:ascii="Times New Roman" w:hAnsi="Times New Roman" w:eastAsia="宋体" w:cs="Times New Roman"/>
          <w:sz w:val="24"/>
          <w:szCs w:val="28"/>
          <w:lang w:val="en-US" w:eastAsia="zh-CN" w:bidi="ar-SA"/>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rFonts w:ascii="Times New Roman" w:hAnsi="Times New Roman" w:eastAsia="宋体" w:cs="Times New Roman"/>
          <w:sz w:val="24"/>
          <w:szCs w:val="28"/>
          <w:lang w:val="en-US" w:eastAsia="zh-CN" w:bidi="ar-SA"/>
        </w:rPr>
        <w:instrText xml:space="preserve">FORMDROPDOWN</w:instrText>
      </w:r>
      <w:r>
        <w:rPr>
          <w:rFonts w:ascii="Times New Roman" w:hAnsi="Times New Roman" w:eastAsia="宋体" w:cs="Times New Roman"/>
          <w:sz w:val="24"/>
          <w:szCs w:val="28"/>
          <w:lang w:val="en-US" w:eastAsia="zh-CN" w:bidi="ar-SA"/>
        </w:rPr>
        <w:fldChar w:fldCharType="separate"/>
      </w:r>
      <w:r>
        <w:rPr>
          <w:rFonts w:ascii="Times New Roman" w:hAnsi="Times New Roman" w:eastAsia="宋体" w:cs="Times New Roman"/>
          <w:sz w:val="24"/>
          <w:szCs w:val="28"/>
          <w:lang w:val="en-US" w:eastAsia="zh-CN" w:bidi="ar-SA"/>
        </w:rPr>
        <w:fldChar w:fldCharType="end"/>
      </w:r>
      <w:bookmarkEnd w:id="11"/>
    </w:p>
    <w:p w14:paraId="46E222E2">
      <w:pPr>
        <w:pStyle w:val="13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119F855">
      <w:pPr>
        <w:pStyle w:val="13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8FDCFC4">
      <w:pPr>
        <w:pStyle w:val="19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121CB4A">
      <w:pPr>
        <w:pStyle w:val="200"/>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CB9761E">
      <w:pPr>
        <w:pStyle w:val="16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山东省市场监督管理局</w:t>
      </w:r>
      <w:r>
        <w:rPr>
          <w:rFonts w:hAnsi="黑体"/>
          <w:w w:val="100"/>
          <w:sz w:val="28"/>
        </w:rPr>
        <w:fldChar w:fldCharType="end"/>
      </w:r>
      <w:bookmarkEnd w:id="20"/>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6C8CBA63">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sdt>
      <w:sdtPr>
        <w:rPr>
          <w:rFonts w:ascii="宋体" w:hAnsi="宋体" w:eastAsia="宋体" w:cs="Times New Roman"/>
          <w:kern w:val="2"/>
          <w:sz w:val="21"/>
          <w:szCs w:val="21"/>
          <w:lang w:val="en-US" w:eastAsia="zh-CN" w:bidi="ar-SA"/>
        </w:rPr>
        <w:id w:val="147483639"/>
        <w15:color w:val="DBDBDB"/>
        <w:docPartObj>
          <w:docPartGallery w:val="Table of Contents"/>
          <w:docPartUnique/>
        </w:docPartObj>
      </w:sdtPr>
      <w:sdtEndPr>
        <w:rPr>
          <w:rFonts w:hint="eastAsia" w:ascii="宋体" w:hAnsi="Calibri" w:eastAsia="宋体" w:cs="Times New Roman"/>
          <w:b w:val="0"/>
          <w:kern w:val="2"/>
          <w:sz w:val="21"/>
          <w:szCs w:val="21"/>
          <w:lang w:val="en-US" w:eastAsia="zh-CN" w:bidi="ar-SA"/>
        </w:rPr>
      </w:sdtEndPr>
      <w:sdtContent>
        <w:p w14:paraId="5776A4EA">
          <w:pPr>
            <w:spacing w:before="0" w:beforeLines="0" w:after="0" w:afterLines="0" w:line="240" w:lineRule="auto"/>
            <w:ind w:left="0" w:leftChars="0" w:right="0" w:rightChars="0" w:firstLine="0" w:firstLineChars="0"/>
            <w:jc w:val="center"/>
            <w:rPr>
              <w:rFonts w:ascii="黑体" w:hAnsi="Times New Roman" w:eastAsia="黑体" w:cs="Times New Roman"/>
              <w:spacing w:val="320"/>
              <w:kern w:val="2"/>
              <w:sz w:val="32"/>
              <w:szCs w:val="24"/>
              <w:lang w:val="en-US" w:eastAsia="zh-CN" w:bidi="ar-SA"/>
            </w:rPr>
          </w:pPr>
          <w:r>
            <w:rPr>
              <w:rFonts w:ascii="黑体" w:hAnsi="Times New Roman" w:eastAsia="黑体" w:cs="Times New Roman"/>
              <w:spacing w:val="320"/>
              <w:kern w:val="2"/>
              <w:sz w:val="32"/>
              <w:szCs w:val="24"/>
              <w:lang w:val="en-US" w:eastAsia="zh-CN" w:bidi="ar-SA"/>
            </w:rPr>
            <w:t>目</w:t>
          </w:r>
          <w:r>
            <w:rPr>
              <w:rFonts w:hint="eastAsia" w:ascii="黑体" w:hAnsi="Times New Roman" w:eastAsia="黑体" w:cs="Times New Roman"/>
              <w:spacing w:val="320"/>
              <w:kern w:val="2"/>
              <w:sz w:val="32"/>
              <w:szCs w:val="24"/>
              <w:lang w:val="en-US" w:eastAsia="zh-CN" w:bidi="ar-SA"/>
            </w:rPr>
            <w:t>次</w:t>
          </w:r>
        </w:p>
        <w:p w14:paraId="44BADD4C">
          <w:pPr>
            <w:pStyle w:val="27"/>
            <w:ind w:left="0"/>
            <w:rPr>
              <w:rFonts w:hint="eastAsia" w:ascii="宋体" w:eastAsia="宋体"/>
            </w:rPr>
          </w:pPr>
          <w:r>
            <w:rPr>
              <w:rFonts w:hint="eastAsia" w:ascii="宋体" w:eastAsia="宋体" w:cs="Times New Roman"/>
            </w:rPr>
            <w:fldChar w:fldCharType="begin"/>
          </w:r>
          <w:r>
            <w:rPr>
              <w:rFonts w:hint="eastAsia" w:ascii="宋体" w:eastAsia="宋体" w:cs="Times New Roman"/>
            </w:rPr>
            <w:instrText xml:space="preserve">TOC \o "1-2" \h \u </w:instrText>
          </w:r>
          <w:r>
            <w:rPr>
              <w:rFonts w:hint="eastAsia" w:ascii="宋体" w:eastAsia="宋体" w:cs="Times New Roman"/>
            </w:rPr>
            <w:fldChar w:fldCharType="separate"/>
          </w:r>
          <w:r>
            <w:rPr>
              <w:rFonts w:hint="eastAsia" w:ascii="宋体" w:eastAsia="宋体" w:cs="Times New Roman"/>
            </w:rPr>
            <w:fldChar w:fldCharType="begin"/>
          </w:r>
          <w:r>
            <w:rPr>
              <w:rFonts w:hint="eastAsia" w:ascii="宋体" w:eastAsia="宋体" w:cs="Times New Roman"/>
            </w:rPr>
            <w:instrText xml:space="preserve"> HYPERLINK \l _Toc5604 </w:instrText>
          </w:r>
          <w:r>
            <w:rPr>
              <w:rFonts w:hint="eastAsia" w:ascii="宋体" w:eastAsia="宋体" w:cs="Times New Roman"/>
            </w:rPr>
            <w:fldChar w:fldCharType="separate"/>
          </w:r>
          <w:r>
            <w:rPr>
              <w:rFonts w:hint="eastAsia" w:ascii="宋体" w:eastAsia="宋体"/>
              <w:spacing w:val="0"/>
            </w:rPr>
            <w:t>前</w:t>
          </w:r>
          <w:r>
            <w:rPr>
              <w:rFonts w:hint="eastAsia" w:ascii="宋体" w:eastAsia="宋体"/>
            </w:rPr>
            <w:t>言</w:t>
          </w:r>
          <w:r>
            <w:rPr>
              <w:rFonts w:hint="eastAsia" w:ascii="宋体" w:eastAsia="宋体"/>
            </w:rPr>
            <w:tab/>
          </w:r>
          <w:r>
            <w:rPr>
              <w:rFonts w:hint="eastAsia" w:ascii="宋体" w:eastAsia="宋体"/>
            </w:rPr>
            <w:fldChar w:fldCharType="begin"/>
          </w:r>
          <w:r>
            <w:rPr>
              <w:rFonts w:hint="eastAsia" w:ascii="宋体" w:eastAsia="宋体"/>
            </w:rPr>
            <w:instrText xml:space="preserve"> PAGEREF _Toc5604 \h </w:instrText>
          </w:r>
          <w:r>
            <w:rPr>
              <w:rFonts w:hint="eastAsia" w:ascii="宋体" w:eastAsia="宋体"/>
            </w:rPr>
            <w:fldChar w:fldCharType="separate"/>
          </w:r>
          <w:r>
            <w:rPr>
              <w:rFonts w:hint="eastAsia" w:ascii="宋体" w:eastAsia="宋体"/>
            </w:rPr>
            <w:t>II</w:t>
          </w:r>
          <w:r>
            <w:rPr>
              <w:rFonts w:hint="eastAsia" w:ascii="宋体" w:eastAsia="宋体"/>
            </w:rPr>
            <w:fldChar w:fldCharType="end"/>
          </w:r>
          <w:r>
            <w:rPr>
              <w:rFonts w:hint="eastAsia" w:ascii="宋体" w:eastAsia="宋体" w:cs="Times New Roman"/>
            </w:rPr>
            <w:fldChar w:fldCharType="end"/>
          </w:r>
        </w:p>
        <w:p w14:paraId="3C722129">
          <w:pPr>
            <w:pStyle w:val="27"/>
            <w:ind w:left="0"/>
            <w:rPr>
              <w:rFonts w:hint="eastAsia" w:ascii="宋体" w:eastAsia="宋体"/>
            </w:rPr>
          </w:pPr>
          <w:r>
            <w:rPr>
              <w:rFonts w:hint="eastAsia" w:ascii="宋体" w:eastAsia="宋体" w:cs="Times New Roman"/>
            </w:rPr>
            <w:fldChar w:fldCharType="begin"/>
          </w:r>
          <w:r>
            <w:rPr>
              <w:rFonts w:hint="eastAsia" w:ascii="宋体" w:eastAsia="宋体" w:cs="Times New Roman"/>
            </w:rPr>
            <w:instrText xml:space="preserve"> HYPERLINK \l _Toc7845 </w:instrText>
          </w:r>
          <w:r>
            <w:rPr>
              <w:rFonts w:hint="eastAsia" w:ascii="宋体" w:eastAsia="宋体" w:cs="Times New Roman"/>
            </w:rPr>
            <w:fldChar w:fldCharType="separate"/>
          </w:r>
          <w:r>
            <w:rPr>
              <w:rFonts w:hint="eastAsia" w:ascii="宋体" w:hAnsi="Calibri" w:eastAsia="宋体" w:cs="Times New Roman"/>
              <w:spacing w:val="0"/>
              <w:lang w:val="en-US" w:eastAsia="zh-CN" w:bidi="ar-SA"/>
            </w:rPr>
            <w:t>引</w:t>
          </w:r>
          <w:r>
            <w:rPr>
              <w:rFonts w:hint="eastAsia" w:ascii="宋体" w:hAnsi="Calibri" w:eastAsia="宋体" w:cs="Times New Roman"/>
              <w:lang w:val="en-US" w:eastAsia="zh-CN" w:bidi="ar-SA"/>
            </w:rPr>
            <w:t>言</w:t>
          </w:r>
          <w:r>
            <w:rPr>
              <w:rFonts w:hint="eastAsia" w:ascii="宋体" w:eastAsia="宋体"/>
            </w:rPr>
            <w:tab/>
          </w:r>
          <w:r>
            <w:rPr>
              <w:rFonts w:hint="eastAsia" w:ascii="宋体" w:eastAsia="宋体"/>
            </w:rPr>
            <w:fldChar w:fldCharType="begin"/>
          </w:r>
          <w:r>
            <w:rPr>
              <w:rFonts w:hint="eastAsia" w:ascii="宋体" w:eastAsia="宋体"/>
            </w:rPr>
            <w:instrText xml:space="preserve"> PAGEREF _Toc7845 \h </w:instrText>
          </w:r>
          <w:r>
            <w:rPr>
              <w:rFonts w:hint="eastAsia" w:ascii="宋体" w:eastAsia="宋体"/>
            </w:rPr>
            <w:fldChar w:fldCharType="separate"/>
          </w:r>
          <w:r>
            <w:rPr>
              <w:rFonts w:hint="eastAsia" w:ascii="宋体" w:eastAsia="宋体"/>
            </w:rPr>
            <w:t>III</w:t>
          </w:r>
          <w:r>
            <w:rPr>
              <w:rFonts w:hint="eastAsia" w:ascii="宋体" w:eastAsia="宋体"/>
            </w:rPr>
            <w:fldChar w:fldCharType="end"/>
          </w:r>
          <w:r>
            <w:rPr>
              <w:rFonts w:hint="eastAsia" w:ascii="宋体" w:eastAsia="宋体" w:cs="Times New Roman"/>
            </w:rPr>
            <w:fldChar w:fldCharType="end"/>
          </w:r>
        </w:p>
        <w:p w14:paraId="12DA3C43">
          <w:pPr>
            <w:pStyle w:val="27"/>
            <w:ind w:left="0"/>
            <w:rPr>
              <w:rFonts w:hint="eastAsia" w:ascii="宋体" w:eastAsia="宋体"/>
            </w:rPr>
          </w:pPr>
          <w:r>
            <w:rPr>
              <w:rFonts w:hint="eastAsia" w:ascii="宋体" w:eastAsia="宋体" w:cs="Times New Roman"/>
            </w:rPr>
            <w:fldChar w:fldCharType="begin"/>
          </w:r>
          <w:r>
            <w:rPr>
              <w:rFonts w:hint="eastAsia" w:ascii="宋体" w:eastAsia="宋体" w:cs="Times New Roman"/>
            </w:rPr>
            <w:instrText xml:space="preserve"> HYPERLINK \l _Toc29719 </w:instrText>
          </w:r>
          <w:r>
            <w:rPr>
              <w:rFonts w:hint="eastAsia" w:ascii="宋体" w:eastAsia="宋体" w:cs="Times New Roman"/>
            </w:rPr>
            <w:fldChar w:fldCharType="separate"/>
          </w:r>
          <w:r>
            <w:rPr>
              <w:rFonts w:hint="eastAsia" w:ascii="宋体" w:eastAsia="宋体"/>
              <w:i w:val="0"/>
            </w:rPr>
            <w:t xml:space="preserve">1 </w:t>
          </w:r>
          <w:r>
            <w:rPr>
              <w:rFonts w:hint="eastAsia" w:ascii="宋体" w:eastAsia="宋体"/>
            </w:rPr>
            <w:t>范围</w:t>
          </w:r>
          <w:r>
            <w:rPr>
              <w:rFonts w:hint="eastAsia" w:ascii="宋体" w:eastAsia="宋体"/>
            </w:rPr>
            <w:tab/>
          </w:r>
          <w:r>
            <w:rPr>
              <w:rFonts w:hint="eastAsia" w:ascii="宋体" w:eastAsia="宋体"/>
            </w:rPr>
            <w:fldChar w:fldCharType="begin"/>
          </w:r>
          <w:r>
            <w:rPr>
              <w:rFonts w:hint="eastAsia" w:ascii="宋体" w:eastAsia="宋体"/>
            </w:rPr>
            <w:instrText xml:space="preserve"> PAGEREF _Toc29719 \h </w:instrText>
          </w:r>
          <w:r>
            <w:rPr>
              <w:rFonts w:hint="eastAsia" w:ascii="宋体" w:eastAsia="宋体"/>
            </w:rPr>
            <w:fldChar w:fldCharType="separate"/>
          </w:r>
          <w:r>
            <w:rPr>
              <w:rFonts w:hint="eastAsia" w:ascii="宋体" w:eastAsia="宋体"/>
            </w:rPr>
            <w:t>1</w:t>
          </w:r>
          <w:r>
            <w:rPr>
              <w:rFonts w:hint="eastAsia" w:ascii="宋体" w:eastAsia="宋体"/>
            </w:rPr>
            <w:fldChar w:fldCharType="end"/>
          </w:r>
          <w:r>
            <w:rPr>
              <w:rFonts w:hint="eastAsia" w:ascii="宋体" w:eastAsia="宋体" w:cs="Times New Roman"/>
            </w:rPr>
            <w:fldChar w:fldCharType="end"/>
          </w:r>
        </w:p>
        <w:p w14:paraId="5D6D3CF5">
          <w:pPr>
            <w:pStyle w:val="27"/>
            <w:ind w:left="0"/>
            <w:rPr>
              <w:rFonts w:hint="eastAsia" w:ascii="宋体" w:eastAsia="宋体"/>
            </w:rPr>
          </w:pPr>
          <w:r>
            <w:rPr>
              <w:rFonts w:hint="eastAsia" w:ascii="宋体" w:eastAsia="宋体" w:cs="Times New Roman"/>
            </w:rPr>
            <w:fldChar w:fldCharType="begin"/>
          </w:r>
          <w:r>
            <w:rPr>
              <w:rFonts w:hint="eastAsia" w:ascii="宋体" w:eastAsia="宋体" w:cs="Times New Roman"/>
            </w:rPr>
            <w:instrText xml:space="preserve"> HYPERLINK \l _Toc1808 </w:instrText>
          </w:r>
          <w:r>
            <w:rPr>
              <w:rFonts w:hint="eastAsia" w:ascii="宋体" w:eastAsia="宋体" w:cs="Times New Roman"/>
            </w:rPr>
            <w:fldChar w:fldCharType="separate"/>
          </w:r>
          <w:r>
            <w:rPr>
              <w:rFonts w:hint="eastAsia" w:ascii="宋体" w:eastAsia="宋体"/>
              <w:i w:val="0"/>
            </w:rPr>
            <w:t xml:space="preserve">2 </w:t>
          </w:r>
          <w:r>
            <w:rPr>
              <w:rFonts w:hint="eastAsia" w:ascii="宋体" w:eastAsia="宋体"/>
            </w:rPr>
            <w:t>规范性引用文件</w:t>
          </w:r>
          <w:r>
            <w:rPr>
              <w:rFonts w:hint="eastAsia" w:ascii="宋体" w:eastAsia="宋体"/>
            </w:rPr>
            <w:tab/>
          </w:r>
          <w:r>
            <w:rPr>
              <w:rFonts w:hint="eastAsia" w:ascii="宋体" w:eastAsia="宋体"/>
            </w:rPr>
            <w:fldChar w:fldCharType="begin"/>
          </w:r>
          <w:r>
            <w:rPr>
              <w:rFonts w:hint="eastAsia" w:ascii="宋体" w:eastAsia="宋体"/>
            </w:rPr>
            <w:instrText xml:space="preserve"> PAGEREF _Toc1808 \h </w:instrText>
          </w:r>
          <w:r>
            <w:rPr>
              <w:rFonts w:hint="eastAsia" w:ascii="宋体" w:eastAsia="宋体"/>
            </w:rPr>
            <w:fldChar w:fldCharType="separate"/>
          </w:r>
          <w:r>
            <w:rPr>
              <w:rFonts w:hint="eastAsia" w:ascii="宋体" w:eastAsia="宋体"/>
            </w:rPr>
            <w:t>1</w:t>
          </w:r>
          <w:r>
            <w:rPr>
              <w:rFonts w:hint="eastAsia" w:ascii="宋体" w:eastAsia="宋体"/>
            </w:rPr>
            <w:fldChar w:fldCharType="end"/>
          </w:r>
          <w:r>
            <w:rPr>
              <w:rFonts w:hint="eastAsia" w:ascii="宋体" w:eastAsia="宋体" w:cs="Times New Roman"/>
            </w:rPr>
            <w:fldChar w:fldCharType="end"/>
          </w:r>
        </w:p>
        <w:p w14:paraId="5276BDF8">
          <w:pPr>
            <w:pStyle w:val="27"/>
            <w:ind w:left="0"/>
            <w:rPr>
              <w:rFonts w:hint="eastAsia" w:ascii="宋体" w:eastAsia="宋体"/>
            </w:rPr>
          </w:pPr>
          <w:r>
            <w:rPr>
              <w:rFonts w:hint="eastAsia" w:ascii="宋体" w:eastAsia="宋体" w:cs="Times New Roman"/>
            </w:rPr>
            <w:fldChar w:fldCharType="begin"/>
          </w:r>
          <w:r>
            <w:rPr>
              <w:rFonts w:hint="eastAsia" w:ascii="宋体" w:eastAsia="宋体" w:cs="Times New Roman"/>
            </w:rPr>
            <w:instrText xml:space="preserve"> HYPERLINK \l _Toc11497 </w:instrText>
          </w:r>
          <w:r>
            <w:rPr>
              <w:rFonts w:hint="eastAsia" w:ascii="宋体" w:eastAsia="宋体" w:cs="Times New Roman"/>
            </w:rPr>
            <w:fldChar w:fldCharType="separate"/>
          </w:r>
          <w:r>
            <w:rPr>
              <w:rFonts w:hint="eastAsia" w:ascii="宋体" w:eastAsia="宋体"/>
              <w:i w:val="0"/>
            </w:rPr>
            <w:t xml:space="preserve">3 </w:t>
          </w:r>
          <w:r>
            <w:rPr>
              <w:rFonts w:hint="eastAsia" w:ascii="宋体" w:eastAsia="宋体"/>
              <w:szCs w:val="21"/>
            </w:rPr>
            <w:t>术语和定义</w:t>
          </w:r>
          <w:r>
            <w:rPr>
              <w:rFonts w:hint="eastAsia" w:ascii="宋体" w:eastAsia="宋体"/>
            </w:rPr>
            <w:tab/>
          </w:r>
          <w:r>
            <w:rPr>
              <w:rFonts w:hint="eastAsia" w:ascii="宋体" w:eastAsia="宋体"/>
            </w:rPr>
            <w:fldChar w:fldCharType="begin"/>
          </w:r>
          <w:r>
            <w:rPr>
              <w:rFonts w:hint="eastAsia" w:ascii="宋体" w:eastAsia="宋体"/>
            </w:rPr>
            <w:instrText xml:space="preserve"> PAGEREF _Toc11497 \h </w:instrText>
          </w:r>
          <w:r>
            <w:rPr>
              <w:rFonts w:hint="eastAsia" w:ascii="宋体" w:eastAsia="宋体"/>
            </w:rPr>
            <w:fldChar w:fldCharType="separate"/>
          </w:r>
          <w:r>
            <w:rPr>
              <w:rFonts w:hint="eastAsia" w:ascii="宋体" w:eastAsia="宋体"/>
            </w:rPr>
            <w:t>1</w:t>
          </w:r>
          <w:r>
            <w:rPr>
              <w:rFonts w:hint="eastAsia" w:ascii="宋体" w:eastAsia="宋体"/>
            </w:rPr>
            <w:fldChar w:fldCharType="end"/>
          </w:r>
          <w:r>
            <w:rPr>
              <w:rFonts w:hint="eastAsia" w:ascii="宋体" w:eastAsia="宋体" w:cs="Times New Roman"/>
            </w:rPr>
            <w:fldChar w:fldCharType="end"/>
          </w:r>
        </w:p>
        <w:p w14:paraId="16A2646B">
          <w:pPr>
            <w:pStyle w:val="27"/>
            <w:ind w:left="0"/>
            <w:rPr>
              <w:rFonts w:hint="eastAsia" w:ascii="宋体" w:eastAsia="宋体"/>
            </w:rPr>
          </w:pPr>
          <w:r>
            <w:rPr>
              <w:rFonts w:hint="eastAsia" w:ascii="宋体" w:eastAsia="宋体" w:cs="Times New Roman"/>
            </w:rPr>
            <w:fldChar w:fldCharType="begin"/>
          </w:r>
          <w:r>
            <w:rPr>
              <w:rFonts w:hint="eastAsia" w:ascii="宋体" w:eastAsia="宋体" w:cs="Times New Roman"/>
            </w:rPr>
            <w:instrText xml:space="preserve"> HYPERLINK \l _Toc5375 </w:instrText>
          </w:r>
          <w:r>
            <w:rPr>
              <w:rFonts w:hint="eastAsia" w:ascii="宋体" w:eastAsia="宋体" w:cs="Times New Roman"/>
            </w:rPr>
            <w:fldChar w:fldCharType="separate"/>
          </w:r>
          <w:r>
            <w:rPr>
              <w:rFonts w:hint="eastAsia" w:ascii="宋体" w:eastAsia="宋体"/>
              <w:i w:val="0"/>
            </w:rPr>
            <w:t xml:space="preserve">4 </w:t>
          </w:r>
          <w:r>
            <w:rPr>
              <w:rFonts w:hint="eastAsia" w:ascii="宋体" w:eastAsia="宋体"/>
              <w:lang w:val="en-US" w:eastAsia="zh-CN"/>
            </w:rPr>
            <w:t>检查范围</w:t>
          </w:r>
          <w:r>
            <w:rPr>
              <w:rFonts w:hint="eastAsia" w:ascii="宋体" w:eastAsia="宋体"/>
            </w:rPr>
            <w:tab/>
          </w:r>
          <w:r>
            <w:rPr>
              <w:rFonts w:hint="eastAsia" w:ascii="宋体" w:eastAsia="宋体"/>
            </w:rPr>
            <w:fldChar w:fldCharType="begin"/>
          </w:r>
          <w:r>
            <w:rPr>
              <w:rFonts w:hint="eastAsia" w:ascii="宋体" w:eastAsia="宋体"/>
            </w:rPr>
            <w:instrText xml:space="preserve"> PAGEREF _Toc5375 \h </w:instrText>
          </w:r>
          <w:r>
            <w:rPr>
              <w:rFonts w:hint="eastAsia" w:ascii="宋体" w:eastAsia="宋体"/>
            </w:rPr>
            <w:fldChar w:fldCharType="separate"/>
          </w:r>
          <w:r>
            <w:rPr>
              <w:rFonts w:hint="eastAsia" w:ascii="宋体" w:eastAsia="宋体"/>
            </w:rPr>
            <w:t>1</w:t>
          </w:r>
          <w:r>
            <w:rPr>
              <w:rFonts w:hint="eastAsia" w:ascii="宋体" w:eastAsia="宋体"/>
            </w:rPr>
            <w:fldChar w:fldCharType="end"/>
          </w:r>
          <w:r>
            <w:rPr>
              <w:rFonts w:hint="eastAsia" w:ascii="宋体" w:eastAsia="宋体" w:cs="Times New Roman"/>
            </w:rPr>
            <w:fldChar w:fldCharType="end"/>
          </w:r>
        </w:p>
        <w:p w14:paraId="145670AF">
          <w:pPr>
            <w:pStyle w:val="27"/>
            <w:ind w:left="0"/>
            <w:rPr>
              <w:rFonts w:hint="eastAsia" w:ascii="宋体" w:eastAsia="宋体"/>
            </w:rPr>
          </w:pPr>
          <w:r>
            <w:rPr>
              <w:rFonts w:hint="eastAsia" w:ascii="宋体" w:eastAsia="宋体" w:cs="Times New Roman"/>
            </w:rPr>
            <w:fldChar w:fldCharType="begin"/>
          </w:r>
          <w:r>
            <w:rPr>
              <w:rFonts w:hint="eastAsia" w:ascii="宋体" w:eastAsia="宋体" w:cs="Times New Roman"/>
            </w:rPr>
            <w:instrText xml:space="preserve"> HYPERLINK \l _Toc11786 </w:instrText>
          </w:r>
          <w:r>
            <w:rPr>
              <w:rFonts w:hint="eastAsia" w:ascii="宋体" w:eastAsia="宋体" w:cs="Times New Roman"/>
            </w:rPr>
            <w:fldChar w:fldCharType="separate"/>
          </w:r>
          <w:r>
            <w:rPr>
              <w:rFonts w:hint="eastAsia" w:ascii="宋体" w:eastAsia="宋体"/>
              <w:i w:val="0"/>
            </w:rPr>
            <w:t xml:space="preserve">5 </w:t>
          </w:r>
          <w:r>
            <w:rPr>
              <w:rFonts w:hint="eastAsia" w:ascii="宋体" w:eastAsia="宋体"/>
              <w:lang w:val="en-US" w:eastAsia="zh-CN"/>
            </w:rPr>
            <w:t>日常检查工作流程</w:t>
          </w:r>
          <w:r>
            <w:rPr>
              <w:rFonts w:hint="eastAsia" w:ascii="宋体" w:eastAsia="宋体"/>
            </w:rPr>
            <w:tab/>
          </w:r>
          <w:r>
            <w:rPr>
              <w:rFonts w:hint="eastAsia" w:ascii="宋体" w:eastAsia="宋体"/>
            </w:rPr>
            <w:fldChar w:fldCharType="begin"/>
          </w:r>
          <w:r>
            <w:rPr>
              <w:rFonts w:hint="eastAsia" w:ascii="宋体" w:eastAsia="宋体"/>
            </w:rPr>
            <w:instrText xml:space="preserve"> PAGEREF _Toc11786 \h </w:instrText>
          </w:r>
          <w:r>
            <w:rPr>
              <w:rFonts w:hint="eastAsia" w:ascii="宋体" w:eastAsia="宋体"/>
            </w:rPr>
            <w:fldChar w:fldCharType="separate"/>
          </w:r>
          <w:r>
            <w:rPr>
              <w:rFonts w:hint="eastAsia" w:ascii="宋体" w:eastAsia="宋体"/>
            </w:rPr>
            <w:t>1</w:t>
          </w:r>
          <w:r>
            <w:rPr>
              <w:rFonts w:hint="eastAsia" w:ascii="宋体" w:eastAsia="宋体"/>
            </w:rPr>
            <w:fldChar w:fldCharType="end"/>
          </w:r>
          <w:r>
            <w:rPr>
              <w:rFonts w:hint="eastAsia" w:ascii="宋体" w:eastAsia="宋体" w:cs="Times New Roman"/>
            </w:rPr>
            <w:fldChar w:fldCharType="end"/>
          </w:r>
        </w:p>
        <w:p w14:paraId="73BBF76A">
          <w:pPr>
            <w:pStyle w:val="27"/>
            <w:ind w:left="0"/>
            <w:rPr>
              <w:rFonts w:hint="eastAsia" w:ascii="宋体" w:eastAsia="宋体"/>
            </w:rPr>
          </w:pPr>
          <w:r>
            <w:rPr>
              <w:rFonts w:hint="eastAsia" w:ascii="宋体" w:eastAsia="宋体" w:cs="Times New Roman"/>
            </w:rPr>
            <w:fldChar w:fldCharType="begin"/>
          </w:r>
          <w:r>
            <w:rPr>
              <w:rFonts w:hint="eastAsia" w:ascii="宋体" w:eastAsia="宋体" w:cs="Times New Roman"/>
            </w:rPr>
            <w:instrText xml:space="preserve"> HYPERLINK \l _Toc5241 </w:instrText>
          </w:r>
          <w:r>
            <w:rPr>
              <w:rFonts w:hint="eastAsia" w:ascii="宋体" w:eastAsia="宋体" w:cs="Times New Roman"/>
            </w:rPr>
            <w:fldChar w:fldCharType="separate"/>
          </w:r>
          <w:r>
            <w:rPr>
              <w:rFonts w:hint="eastAsia" w:ascii="宋体" w:eastAsia="宋体"/>
              <w:i w:val="0"/>
            </w:rPr>
            <w:t xml:space="preserve">6 </w:t>
          </w:r>
          <w:r>
            <w:rPr>
              <w:rFonts w:hint="eastAsia" w:ascii="宋体" w:eastAsia="宋体"/>
            </w:rPr>
            <w:t>检查前准备</w:t>
          </w:r>
          <w:r>
            <w:rPr>
              <w:rFonts w:hint="eastAsia" w:ascii="宋体" w:eastAsia="宋体"/>
            </w:rPr>
            <w:tab/>
          </w:r>
          <w:r>
            <w:rPr>
              <w:rFonts w:hint="eastAsia" w:ascii="宋体" w:eastAsia="宋体"/>
            </w:rPr>
            <w:fldChar w:fldCharType="begin"/>
          </w:r>
          <w:r>
            <w:rPr>
              <w:rFonts w:hint="eastAsia" w:ascii="宋体" w:eastAsia="宋体"/>
            </w:rPr>
            <w:instrText xml:space="preserve"> PAGEREF _Toc5241 \h </w:instrText>
          </w:r>
          <w:r>
            <w:rPr>
              <w:rFonts w:hint="eastAsia" w:ascii="宋体" w:eastAsia="宋体"/>
            </w:rPr>
            <w:fldChar w:fldCharType="separate"/>
          </w:r>
          <w:r>
            <w:rPr>
              <w:rFonts w:hint="eastAsia" w:ascii="宋体" w:eastAsia="宋体"/>
            </w:rPr>
            <w:t>1</w:t>
          </w:r>
          <w:r>
            <w:rPr>
              <w:rFonts w:hint="eastAsia" w:ascii="宋体" w:eastAsia="宋体"/>
            </w:rPr>
            <w:fldChar w:fldCharType="end"/>
          </w:r>
          <w:r>
            <w:rPr>
              <w:rFonts w:hint="eastAsia" w:ascii="宋体" w:eastAsia="宋体" w:cs="Times New Roman"/>
            </w:rPr>
            <w:fldChar w:fldCharType="end"/>
          </w:r>
        </w:p>
        <w:p w14:paraId="7D882D70">
          <w:pPr>
            <w:pStyle w:val="27"/>
            <w:snapToGrid w:val="0"/>
            <w:rPr>
              <w:rFonts w:hint="eastAsia" w:ascii="宋体" w:eastAsia="宋体"/>
            </w:rPr>
          </w:pPr>
          <w:r>
            <w:rPr>
              <w:rFonts w:hint="eastAsia" w:ascii="宋体" w:eastAsia="宋体" w:cs="Times New Roman"/>
            </w:rPr>
            <w:fldChar w:fldCharType="begin"/>
          </w:r>
          <w:r>
            <w:rPr>
              <w:rFonts w:hint="eastAsia" w:ascii="宋体" w:eastAsia="宋体" w:cs="Times New Roman"/>
            </w:rPr>
            <w:instrText xml:space="preserve"> HYPERLINK \l _Toc7210 </w:instrText>
          </w:r>
          <w:r>
            <w:rPr>
              <w:rFonts w:hint="eastAsia" w:ascii="宋体" w:eastAsia="宋体" w:cs="Times New Roman"/>
            </w:rPr>
            <w:fldChar w:fldCharType="separate"/>
          </w:r>
          <w:r>
            <w:rPr>
              <w:rFonts w:hint="eastAsia" w:ascii="宋体" w:hAnsi="Calibri" w:eastAsia="宋体" w:cs="Times New Roman"/>
              <w:bCs w:val="0"/>
              <w:i w:val="0"/>
              <w:iCs w:val="0"/>
              <w:caps w:val="0"/>
              <w:smallCaps w:val="0"/>
              <w:strike w:val="0"/>
              <w:dstrike w:val="0"/>
              <w:vanish w:val="0"/>
              <w:spacing w:val="0"/>
              <w:kern w:val="2"/>
              <w:position w:val="0"/>
              <w:vertAlign w:val="baseline"/>
              <w:lang w:val="en-US" w:eastAsia="zh-CN"/>
            </w:rPr>
            <w:t xml:space="preserve">6.1 </w:t>
          </w:r>
          <w:r>
            <w:rPr>
              <w:rFonts w:hint="eastAsia" w:ascii="宋体" w:eastAsia="宋体"/>
              <w:lang w:val="en-US" w:eastAsia="zh-CN"/>
            </w:rPr>
            <w:t>制定检查方案</w:t>
          </w:r>
          <w:r>
            <w:rPr>
              <w:rFonts w:hint="eastAsia" w:ascii="宋体" w:eastAsia="宋体"/>
            </w:rPr>
            <w:tab/>
          </w:r>
          <w:r>
            <w:rPr>
              <w:rFonts w:hint="eastAsia" w:ascii="宋体" w:eastAsia="宋体"/>
            </w:rPr>
            <w:fldChar w:fldCharType="begin"/>
          </w:r>
          <w:r>
            <w:rPr>
              <w:rFonts w:hint="eastAsia" w:ascii="宋体" w:eastAsia="宋体"/>
            </w:rPr>
            <w:instrText xml:space="preserve"> PAGEREF _Toc7210 \h </w:instrText>
          </w:r>
          <w:r>
            <w:rPr>
              <w:rFonts w:hint="eastAsia" w:ascii="宋体" w:eastAsia="宋体"/>
            </w:rPr>
            <w:fldChar w:fldCharType="separate"/>
          </w:r>
          <w:r>
            <w:rPr>
              <w:rFonts w:hint="eastAsia" w:ascii="宋体" w:eastAsia="宋体"/>
            </w:rPr>
            <w:t>1</w:t>
          </w:r>
          <w:r>
            <w:rPr>
              <w:rFonts w:hint="eastAsia" w:ascii="宋体" w:eastAsia="宋体"/>
            </w:rPr>
            <w:fldChar w:fldCharType="end"/>
          </w:r>
          <w:r>
            <w:rPr>
              <w:rFonts w:hint="eastAsia" w:ascii="宋体" w:eastAsia="宋体" w:cs="Times New Roman"/>
            </w:rPr>
            <w:fldChar w:fldCharType="end"/>
          </w:r>
        </w:p>
        <w:p w14:paraId="4129BE07">
          <w:pPr>
            <w:pStyle w:val="27"/>
            <w:snapToGrid w:val="0"/>
            <w:rPr>
              <w:rFonts w:hint="eastAsia" w:ascii="宋体" w:eastAsia="宋体"/>
            </w:rPr>
          </w:pPr>
          <w:r>
            <w:rPr>
              <w:rFonts w:hint="eastAsia" w:ascii="宋体" w:eastAsia="宋体" w:cs="Times New Roman"/>
            </w:rPr>
            <w:fldChar w:fldCharType="begin"/>
          </w:r>
          <w:r>
            <w:rPr>
              <w:rFonts w:hint="eastAsia" w:ascii="宋体" w:eastAsia="宋体" w:cs="Times New Roman"/>
            </w:rPr>
            <w:instrText xml:space="preserve"> HYPERLINK \l _Toc9480 </w:instrText>
          </w:r>
          <w:r>
            <w:rPr>
              <w:rFonts w:hint="eastAsia" w:ascii="宋体" w:eastAsia="宋体" w:cs="Times New Roman"/>
            </w:rPr>
            <w:fldChar w:fldCharType="separate"/>
          </w:r>
          <w:r>
            <w:rPr>
              <w:rFonts w:hint="eastAsia" w:ascii="宋体" w:hAnsi="Calibri" w:eastAsia="宋体" w:cs="Times New Roman"/>
              <w:bCs w:val="0"/>
              <w:i w:val="0"/>
              <w:iCs w:val="0"/>
              <w:caps w:val="0"/>
              <w:smallCaps w:val="0"/>
              <w:strike w:val="0"/>
              <w:dstrike w:val="0"/>
              <w:vanish w:val="0"/>
              <w:spacing w:val="0"/>
              <w:kern w:val="2"/>
              <w:position w:val="0"/>
              <w:vertAlign w:val="baseline"/>
              <w:lang w:val="en-US" w:eastAsia="zh-CN"/>
            </w:rPr>
            <w:t xml:space="preserve">6.2 </w:t>
          </w:r>
          <w:r>
            <w:rPr>
              <w:rFonts w:hint="eastAsia" w:ascii="宋体" w:eastAsia="宋体"/>
              <w:lang w:val="en-US" w:eastAsia="zh-CN"/>
            </w:rPr>
            <w:t>组建检查组</w:t>
          </w:r>
          <w:r>
            <w:rPr>
              <w:rFonts w:hint="eastAsia" w:ascii="宋体" w:eastAsia="宋体"/>
            </w:rPr>
            <w:tab/>
          </w:r>
          <w:r>
            <w:rPr>
              <w:rFonts w:hint="eastAsia" w:ascii="宋体" w:eastAsia="宋体"/>
            </w:rPr>
            <w:fldChar w:fldCharType="begin"/>
          </w:r>
          <w:r>
            <w:rPr>
              <w:rFonts w:hint="eastAsia" w:ascii="宋体" w:eastAsia="宋体"/>
            </w:rPr>
            <w:instrText xml:space="preserve"> PAGEREF _Toc9480 \h </w:instrText>
          </w:r>
          <w:r>
            <w:rPr>
              <w:rFonts w:hint="eastAsia" w:ascii="宋体" w:eastAsia="宋体"/>
            </w:rPr>
            <w:fldChar w:fldCharType="separate"/>
          </w:r>
          <w:r>
            <w:rPr>
              <w:rFonts w:hint="eastAsia" w:ascii="宋体" w:eastAsia="宋体"/>
            </w:rPr>
            <w:t>1</w:t>
          </w:r>
          <w:r>
            <w:rPr>
              <w:rFonts w:hint="eastAsia" w:ascii="宋体" w:eastAsia="宋体"/>
            </w:rPr>
            <w:fldChar w:fldCharType="end"/>
          </w:r>
          <w:r>
            <w:rPr>
              <w:rFonts w:hint="eastAsia" w:ascii="宋体" w:eastAsia="宋体" w:cs="Times New Roman"/>
            </w:rPr>
            <w:fldChar w:fldCharType="end"/>
          </w:r>
        </w:p>
        <w:p w14:paraId="1B31BF79">
          <w:pPr>
            <w:pStyle w:val="27"/>
            <w:ind w:left="0"/>
            <w:rPr>
              <w:rFonts w:hint="eastAsia" w:ascii="宋体" w:eastAsia="宋体" w:cs="Times New Roman"/>
            </w:rPr>
          </w:pPr>
          <w:r>
            <w:rPr>
              <w:rFonts w:hint="eastAsia" w:ascii="宋体" w:eastAsia="宋体" w:cs="Times New Roman"/>
            </w:rPr>
            <w:fldChar w:fldCharType="begin"/>
          </w:r>
          <w:r>
            <w:rPr>
              <w:rFonts w:hint="eastAsia" w:ascii="宋体" w:eastAsia="宋体" w:cs="Times New Roman"/>
            </w:rPr>
            <w:instrText xml:space="preserve"> HYPERLINK \l _Toc30667 </w:instrText>
          </w:r>
          <w:r>
            <w:rPr>
              <w:rFonts w:hint="eastAsia" w:ascii="宋体" w:eastAsia="宋体" w:cs="Times New Roman"/>
            </w:rPr>
            <w:fldChar w:fldCharType="separate"/>
          </w:r>
          <w:r>
            <w:rPr>
              <w:rFonts w:hint="eastAsia" w:ascii="宋体" w:eastAsia="宋体" w:cs="Times New Roman"/>
              <w:i w:val="0"/>
            </w:rPr>
            <w:t xml:space="preserve">7 </w:t>
          </w:r>
          <w:r>
            <w:rPr>
              <w:rFonts w:hint="eastAsia" w:ascii="宋体" w:eastAsia="宋体" w:cs="Times New Roman"/>
            </w:rPr>
            <w:t>现场检查</w:t>
          </w:r>
          <w:r>
            <w:rPr>
              <w:rFonts w:hint="eastAsia" w:ascii="宋体" w:eastAsia="宋体" w:cs="Times New Roman"/>
            </w:rPr>
            <w:tab/>
          </w:r>
          <w:r>
            <w:rPr>
              <w:rFonts w:hint="eastAsia" w:ascii="宋体" w:eastAsia="宋体" w:cs="Times New Roman"/>
            </w:rPr>
            <w:fldChar w:fldCharType="begin"/>
          </w:r>
          <w:r>
            <w:rPr>
              <w:rFonts w:hint="eastAsia" w:ascii="宋体" w:eastAsia="宋体" w:cs="Times New Roman"/>
            </w:rPr>
            <w:instrText xml:space="preserve"> PAGEREF _Toc30667 \h </w:instrText>
          </w:r>
          <w:r>
            <w:rPr>
              <w:rFonts w:hint="eastAsia" w:ascii="宋体" w:eastAsia="宋体" w:cs="Times New Roman"/>
            </w:rPr>
            <w:fldChar w:fldCharType="separate"/>
          </w:r>
          <w:r>
            <w:rPr>
              <w:rFonts w:hint="eastAsia" w:ascii="宋体" w:eastAsia="宋体" w:cs="Times New Roman"/>
            </w:rPr>
            <w:t>2</w:t>
          </w:r>
          <w:r>
            <w:rPr>
              <w:rFonts w:hint="eastAsia" w:ascii="宋体" w:eastAsia="宋体" w:cs="Times New Roman"/>
            </w:rPr>
            <w:fldChar w:fldCharType="end"/>
          </w:r>
          <w:r>
            <w:rPr>
              <w:rFonts w:hint="eastAsia" w:ascii="宋体" w:eastAsia="宋体" w:cs="Times New Roman"/>
            </w:rPr>
            <w:fldChar w:fldCharType="end"/>
          </w:r>
        </w:p>
        <w:p w14:paraId="1A23AE1D">
          <w:pPr>
            <w:pStyle w:val="27"/>
            <w:ind w:left="210"/>
            <w:rPr>
              <w:rFonts w:hint="eastAsia" w:ascii="宋体" w:eastAsia="宋体"/>
            </w:rPr>
          </w:pPr>
          <w:r>
            <w:rPr>
              <w:rFonts w:hint="eastAsia" w:ascii="宋体" w:eastAsia="宋体" w:cs="Times New Roman"/>
            </w:rPr>
            <w:fldChar w:fldCharType="begin"/>
          </w:r>
          <w:r>
            <w:rPr>
              <w:rFonts w:hint="eastAsia" w:ascii="宋体" w:eastAsia="宋体" w:cs="Times New Roman"/>
            </w:rPr>
            <w:instrText xml:space="preserve"> HYPERLINK \l _Toc4064 </w:instrText>
          </w:r>
          <w:r>
            <w:rPr>
              <w:rFonts w:hint="eastAsia" w:ascii="宋体" w:eastAsia="宋体" w:cs="Times New Roman"/>
            </w:rPr>
            <w:fldChar w:fldCharType="separate"/>
          </w:r>
          <w:r>
            <w:rPr>
              <w:rFonts w:hint="eastAsia" w:ascii="宋体" w:hAnsi="Calibri" w:eastAsia="宋体" w:cs="Times New Roman"/>
              <w:bCs w:val="0"/>
              <w:i w:val="0"/>
              <w:iCs w:val="0"/>
              <w:caps w:val="0"/>
              <w:smallCaps w:val="0"/>
              <w:strike w:val="0"/>
              <w:dstrike w:val="0"/>
              <w:vanish w:val="0"/>
              <w:spacing w:val="0"/>
              <w:kern w:val="2"/>
              <w:position w:val="0"/>
              <w:vertAlign w:val="baseline"/>
            </w:rPr>
            <w:t xml:space="preserve">7.1 </w:t>
          </w:r>
          <w:r>
            <w:rPr>
              <w:rFonts w:hint="eastAsia" w:ascii="宋体" w:eastAsia="宋体"/>
              <w:lang w:val="en-US" w:eastAsia="zh-CN"/>
            </w:rPr>
            <w:t>检查前沟通</w:t>
          </w:r>
          <w:r>
            <w:rPr>
              <w:rFonts w:hint="eastAsia" w:ascii="宋体" w:eastAsia="宋体"/>
            </w:rPr>
            <w:tab/>
          </w:r>
          <w:r>
            <w:rPr>
              <w:rFonts w:hint="eastAsia" w:ascii="宋体" w:eastAsia="宋体"/>
            </w:rPr>
            <w:fldChar w:fldCharType="begin"/>
          </w:r>
          <w:r>
            <w:rPr>
              <w:rFonts w:hint="eastAsia" w:ascii="宋体" w:eastAsia="宋体"/>
            </w:rPr>
            <w:instrText xml:space="preserve"> PAGEREF _Toc4064 \h </w:instrText>
          </w:r>
          <w:r>
            <w:rPr>
              <w:rFonts w:hint="eastAsia" w:ascii="宋体" w:eastAsia="宋体"/>
            </w:rPr>
            <w:fldChar w:fldCharType="separate"/>
          </w:r>
          <w:r>
            <w:rPr>
              <w:rFonts w:hint="eastAsia" w:ascii="宋体" w:eastAsia="宋体"/>
            </w:rPr>
            <w:t>2</w:t>
          </w:r>
          <w:r>
            <w:rPr>
              <w:rFonts w:hint="eastAsia" w:ascii="宋体" w:eastAsia="宋体"/>
            </w:rPr>
            <w:fldChar w:fldCharType="end"/>
          </w:r>
          <w:r>
            <w:rPr>
              <w:rFonts w:hint="eastAsia" w:ascii="宋体" w:eastAsia="宋体" w:cs="Times New Roman"/>
            </w:rPr>
            <w:fldChar w:fldCharType="end"/>
          </w:r>
        </w:p>
        <w:p w14:paraId="2E686560">
          <w:pPr>
            <w:pStyle w:val="27"/>
            <w:ind w:left="210"/>
            <w:rPr>
              <w:rFonts w:hint="eastAsia" w:ascii="宋体" w:eastAsia="宋体"/>
            </w:rPr>
          </w:pPr>
          <w:r>
            <w:rPr>
              <w:rFonts w:hint="eastAsia" w:ascii="宋体" w:eastAsia="宋体" w:cs="Times New Roman"/>
            </w:rPr>
            <w:fldChar w:fldCharType="begin"/>
          </w:r>
          <w:r>
            <w:rPr>
              <w:rFonts w:hint="eastAsia" w:ascii="宋体" w:eastAsia="宋体" w:cs="Times New Roman"/>
            </w:rPr>
            <w:instrText xml:space="preserve"> HYPERLINK \l _Toc19766 </w:instrText>
          </w:r>
          <w:r>
            <w:rPr>
              <w:rFonts w:hint="eastAsia" w:ascii="宋体" w:eastAsia="宋体" w:cs="Times New Roman"/>
            </w:rPr>
            <w:fldChar w:fldCharType="separate"/>
          </w:r>
          <w:r>
            <w:rPr>
              <w:rFonts w:hint="eastAsia" w:ascii="宋体" w:hAnsi="Calibri" w:eastAsia="宋体" w:cs="Times New Roman"/>
              <w:bCs w:val="0"/>
              <w:i w:val="0"/>
              <w:iCs w:val="0"/>
              <w:caps w:val="0"/>
              <w:smallCaps w:val="0"/>
              <w:strike w:val="0"/>
              <w:dstrike w:val="0"/>
              <w:vanish w:val="0"/>
              <w:spacing w:val="0"/>
              <w:kern w:val="2"/>
              <w:position w:val="0"/>
              <w:vertAlign w:val="baseline"/>
            </w:rPr>
            <w:t xml:space="preserve">7.2 </w:t>
          </w:r>
          <w:r>
            <w:rPr>
              <w:rFonts w:hint="eastAsia" w:ascii="宋体" w:eastAsia="宋体"/>
            </w:rPr>
            <w:t>首次会议</w:t>
          </w:r>
          <w:r>
            <w:rPr>
              <w:rFonts w:hint="eastAsia" w:ascii="宋体" w:eastAsia="宋体"/>
            </w:rPr>
            <w:tab/>
          </w:r>
          <w:r>
            <w:rPr>
              <w:rFonts w:hint="eastAsia" w:ascii="宋体" w:eastAsia="宋体"/>
            </w:rPr>
            <w:fldChar w:fldCharType="begin"/>
          </w:r>
          <w:r>
            <w:rPr>
              <w:rFonts w:hint="eastAsia" w:ascii="宋体" w:eastAsia="宋体"/>
            </w:rPr>
            <w:instrText xml:space="preserve"> PAGEREF _Toc19766 \h </w:instrText>
          </w:r>
          <w:r>
            <w:rPr>
              <w:rFonts w:hint="eastAsia" w:ascii="宋体" w:eastAsia="宋体"/>
            </w:rPr>
            <w:fldChar w:fldCharType="separate"/>
          </w:r>
          <w:r>
            <w:rPr>
              <w:rFonts w:hint="eastAsia" w:ascii="宋体" w:eastAsia="宋体"/>
            </w:rPr>
            <w:t>2</w:t>
          </w:r>
          <w:r>
            <w:rPr>
              <w:rFonts w:hint="eastAsia" w:ascii="宋体" w:eastAsia="宋体"/>
            </w:rPr>
            <w:fldChar w:fldCharType="end"/>
          </w:r>
          <w:r>
            <w:rPr>
              <w:rFonts w:hint="eastAsia" w:ascii="宋体" w:eastAsia="宋体" w:cs="Times New Roman"/>
            </w:rPr>
            <w:fldChar w:fldCharType="end"/>
          </w:r>
        </w:p>
        <w:p w14:paraId="3320D310">
          <w:pPr>
            <w:pStyle w:val="27"/>
            <w:ind w:left="210"/>
            <w:rPr>
              <w:rFonts w:hint="eastAsia" w:ascii="宋体" w:eastAsia="宋体"/>
            </w:rPr>
          </w:pPr>
          <w:r>
            <w:rPr>
              <w:rFonts w:hint="eastAsia" w:ascii="宋体" w:eastAsia="宋体" w:cs="Times New Roman"/>
            </w:rPr>
            <w:fldChar w:fldCharType="begin"/>
          </w:r>
          <w:r>
            <w:rPr>
              <w:rFonts w:hint="eastAsia" w:ascii="宋体" w:eastAsia="宋体" w:cs="Times New Roman"/>
            </w:rPr>
            <w:instrText xml:space="preserve"> HYPERLINK \l _Toc8291 </w:instrText>
          </w:r>
          <w:r>
            <w:rPr>
              <w:rFonts w:hint="eastAsia" w:ascii="宋体" w:eastAsia="宋体" w:cs="Times New Roman"/>
            </w:rPr>
            <w:fldChar w:fldCharType="separate"/>
          </w:r>
          <w:r>
            <w:rPr>
              <w:rFonts w:hint="eastAsia" w:ascii="宋体" w:hAnsi="Calibri" w:eastAsia="宋体" w:cs="Times New Roman"/>
              <w:bCs w:val="0"/>
              <w:i w:val="0"/>
              <w:iCs w:val="0"/>
              <w:caps w:val="0"/>
              <w:smallCaps w:val="0"/>
              <w:strike w:val="0"/>
              <w:dstrike w:val="0"/>
              <w:vanish w:val="0"/>
              <w:spacing w:val="0"/>
              <w:kern w:val="2"/>
              <w:position w:val="0"/>
              <w:vertAlign w:val="baseline"/>
            </w:rPr>
            <w:t xml:space="preserve">7.3 </w:t>
          </w:r>
          <w:r>
            <w:rPr>
              <w:rFonts w:hint="eastAsia" w:ascii="宋体" w:eastAsia="宋体"/>
            </w:rPr>
            <w:t>实施检查</w:t>
          </w:r>
          <w:r>
            <w:rPr>
              <w:rFonts w:hint="eastAsia" w:ascii="宋体" w:eastAsia="宋体"/>
            </w:rPr>
            <w:tab/>
          </w:r>
          <w:r>
            <w:rPr>
              <w:rFonts w:hint="eastAsia" w:ascii="宋体" w:eastAsia="宋体"/>
            </w:rPr>
            <w:fldChar w:fldCharType="begin"/>
          </w:r>
          <w:r>
            <w:rPr>
              <w:rFonts w:hint="eastAsia" w:ascii="宋体" w:eastAsia="宋体"/>
            </w:rPr>
            <w:instrText xml:space="preserve"> PAGEREF _Toc8291 \h </w:instrText>
          </w:r>
          <w:r>
            <w:rPr>
              <w:rFonts w:hint="eastAsia" w:ascii="宋体" w:eastAsia="宋体"/>
            </w:rPr>
            <w:fldChar w:fldCharType="separate"/>
          </w:r>
          <w:r>
            <w:rPr>
              <w:rFonts w:hint="eastAsia" w:ascii="宋体" w:eastAsia="宋体"/>
            </w:rPr>
            <w:t>2</w:t>
          </w:r>
          <w:r>
            <w:rPr>
              <w:rFonts w:hint="eastAsia" w:ascii="宋体" w:eastAsia="宋体"/>
            </w:rPr>
            <w:fldChar w:fldCharType="end"/>
          </w:r>
          <w:r>
            <w:rPr>
              <w:rFonts w:hint="eastAsia" w:ascii="宋体" w:eastAsia="宋体" w:cs="Times New Roman"/>
            </w:rPr>
            <w:fldChar w:fldCharType="end"/>
          </w:r>
        </w:p>
        <w:p w14:paraId="5D2B990C">
          <w:pPr>
            <w:pStyle w:val="27"/>
            <w:ind w:left="210"/>
            <w:rPr>
              <w:rFonts w:hint="eastAsia" w:ascii="宋体" w:eastAsia="宋体"/>
            </w:rPr>
          </w:pPr>
          <w:r>
            <w:rPr>
              <w:rFonts w:hint="eastAsia" w:ascii="宋体" w:eastAsia="宋体" w:cs="Times New Roman"/>
            </w:rPr>
            <w:fldChar w:fldCharType="begin"/>
          </w:r>
          <w:r>
            <w:rPr>
              <w:rFonts w:hint="eastAsia" w:ascii="宋体" w:eastAsia="宋体" w:cs="Times New Roman"/>
            </w:rPr>
            <w:instrText xml:space="preserve"> HYPERLINK \l _Toc29060 </w:instrText>
          </w:r>
          <w:r>
            <w:rPr>
              <w:rFonts w:hint="eastAsia" w:ascii="宋体" w:eastAsia="宋体" w:cs="Times New Roman"/>
            </w:rPr>
            <w:fldChar w:fldCharType="separate"/>
          </w:r>
          <w:r>
            <w:rPr>
              <w:rFonts w:hint="eastAsia" w:ascii="宋体" w:hAnsi="Calibri" w:eastAsia="宋体" w:cs="Times New Roman"/>
              <w:bCs w:val="0"/>
              <w:i w:val="0"/>
              <w:iCs w:val="0"/>
              <w:caps w:val="0"/>
              <w:smallCaps w:val="0"/>
              <w:strike w:val="0"/>
              <w:dstrike w:val="0"/>
              <w:vanish w:val="0"/>
              <w:spacing w:val="0"/>
              <w:kern w:val="2"/>
              <w:position w:val="0"/>
              <w:vertAlign w:val="baseline"/>
            </w:rPr>
            <w:t xml:space="preserve">7.4 </w:t>
          </w:r>
          <w:r>
            <w:rPr>
              <w:rFonts w:hint="eastAsia" w:ascii="宋体" w:eastAsia="宋体"/>
            </w:rPr>
            <w:t>末次会议</w:t>
          </w:r>
          <w:r>
            <w:rPr>
              <w:rFonts w:hint="eastAsia" w:ascii="宋体" w:eastAsia="宋体"/>
            </w:rPr>
            <w:tab/>
          </w:r>
          <w:r>
            <w:rPr>
              <w:rFonts w:hint="eastAsia" w:ascii="宋体" w:eastAsia="宋体"/>
            </w:rPr>
            <w:fldChar w:fldCharType="begin"/>
          </w:r>
          <w:r>
            <w:rPr>
              <w:rFonts w:hint="eastAsia" w:ascii="宋体" w:eastAsia="宋体"/>
            </w:rPr>
            <w:instrText xml:space="preserve"> PAGEREF _Toc29060 \h </w:instrText>
          </w:r>
          <w:r>
            <w:rPr>
              <w:rFonts w:hint="eastAsia" w:ascii="宋体" w:eastAsia="宋体"/>
            </w:rPr>
            <w:fldChar w:fldCharType="separate"/>
          </w:r>
          <w:r>
            <w:rPr>
              <w:rFonts w:hint="eastAsia" w:ascii="宋体" w:eastAsia="宋体"/>
            </w:rPr>
            <w:t>2</w:t>
          </w:r>
          <w:r>
            <w:rPr>
              <w:rFonts w:hint="eastAsia" w:ascii="宋体" w:eastAsia="宋体"/>
            </w:rPr>
            <w:fldChar w:fldCharType="end"/>
          </w:r>
          <w:r>
            <w:rPr>
              <w:rFonts w:hint="eastAsia" w:ascii="宋体" w:eastAsia="宋体" w:cs="Times New Roman"/>
            </w:rPr>
            <w:fldChar w:fldCharType="end"/>
          </w:r>
        </w:p>
        <w:p w14:paraId="60ACF06E">
          <w:pPr>
            <w:pStyle w:val="27"/>
            <w:ind w:left="0"/>
            <w:rPr>
              <w:rFonts w:hint="eastAsia" w:ascii="宋体" w:eastAsia="宋体"/>
            </w:rPr>
          </w:pPr>
          <w:r>
            <w:rPr>
              <w:rFonts w:hint="eastAsia" w:ascii="宋体" w:eastAsia="宋体" w:cs="Times New Roman"/>
            </w:rPr>
            <w:fldChar w:fldCharType="begin"/>
          </w:r>
          <w:r>
            <w:rPr>
              <w:rFonts w:hint="eastAsia" w:ascii="宋体" w:eastAsia="宋体" w:cs="Times New Roman"/>
            </w:rPr>
            <w:instrText xml:space="preserve"> HYPERLINK \l _Toc6552 </w:instrText>
          </w:r>
          <w:r>
            <w:rPr>
              <w:rFonts w:hint="eastAsia" w:ascii="宋体" w:eastAsia="宋体" w:cs="Times New Roman"/>
            </w:rPr>
            <w:fldChar w:fldCharType="separate"/>
          </w:r>
          <w:r>
            <w:rPr>
              <w:rFonts w:hint="eastAsia" w:ascii="宋体" w:eastAsia="宋体"/>
              <w:i w:val="0"/>
              <w:lang w:val="en-US" w:eastAsia="zh-CN"/>
            </w:rPr>
            <w:t xml:space="preserve">8 </w:t>
          </w:r>
          <w:r>
            <w:rPr>
              <w:rFonts w:hint="eastAsia" w:ascii="宋体" w:eastAsia="宋体"/>
              <w:lang w:val="en-US" w:eastAsia="zh-CN"/>
            </w:rPr>
            <w:t>跟踪检查与处置</w:t>
          </w:r>
          <w:r>
            <w:rPr>
              <w:rFonts w:hint="eastAsia" w:ascii="宋体" w:eastAsia="宋体"/>
            </w:rPr>
            <w:tab/>
          </w:r>
          <w:r>
            <w:rPr>
              <w:rFonts w:hint="eastAsia" w:ascii="宋体" w:eastAsia="宋体"/>
            </w:rPr>
            <w:fldChar w:fldCharType="begin"/>
          </w:r>
          <w:r>
            <w:rPr>
              <w:rFonts w:hint="eastAsia" w:ascii="宋体" w:eastAsia="宋体"/>
            </w:rPr>
            <w:instrText xml:space="preserve"> PAGEREF _Toc6552 \h </w:instrText>
          </w:r>
          <w:r>
            <w:rPr>
              <w:rFonts w:hint="eastAsia" w:ascii="宋体" w:eastAsia="宋体"/>
            </w:rPr>
            <w:fldChar w:fldCharType="separate"/>
          </w:r>
          <w:r>
            <w:rPr>
              <w:rFonts w:hint="eastAsia" w:ascii="宋体" w:eastAsia="宋体"/>
            </w:rPr>
            <w:t>3</w:t>
          </w:r>
          <w:r>
            <w:rPr>
              <w:rFonts w:hint="eastAsia" w:ascii="宋体" w:eastAsia="宋体"/>
            </w:rPr>
            <w:fldChar w:fldCharType="end"/>
          </w:r>
          <w:r>
            <w:rPr>
              <w:rFonts w:hint="eastAsia" w:ascii="宋体" w:eastAsia="宋体" w:cs="Times New Roman"/>
            </w:rPr>
            <w:fldChar w:fldCharType="end"/>
          </w:r>
        </w:p>
        <w:p w14:paraId="19E31CB7">
          <w:pPr>
            <w:pStyle w:val="27"/>
            <w:rPr>
              <w:rFonts w:hint="eastAsia" w:ascii="宋体" w:eastAsia="宋体"/>
            </w:rPr>
          </w:pPr>
          <w:r>
            <w:rPr>
              <w:rFonts w:hint="eastAsia" w:ascii="宋体" w:eastAsia="宋体" w:cs="Times New Roman"/>
            </w:rPr>
            <w:fldChar w:fldCharType="begin"/>
          </w:r>
          <w:r>
            <w:rPr>
              <w:rFonts w:hint="eastAsia" w:ascii="宋体" w:eastAsia="宋体" w:cs="Times New Roman"/>
            </w:rPr>
            <w:instrText xml:space="preserve"> HYPERLINK \l _Toc7333 </w:instrText>
          </w:r>
          <w:r>
            <w:rPr>
              <w:rFonts w:hint="eastAsia" w:ascii="宋体" w:eastAsia="宋体" w:cs="Times New Roman"/>
            </w:rPr>
            <w:fldChar w:fldCharType="separate"/>
          </w:r>
          <w:r>
            <w:rPr>
              <w:rFonts w:hint="eastAsia" w:ascii="宋体" w:hAnsi="Calibri" w:eastAsia="宋体" w:cs="Times New Roman"/>
              <w:bCs w:val="0"/>
              <w:i w:val="0"/>
              <w:iCs w:val="0"/>
              <w:caps w:val="0"/>
              <w:smallCaps w:val="0"/>
              <w:strike w:val="0"/>
              <w:dstrike w:val="0"/>
              <w:vanish w:val="0"/>
              <w:spacing w:val="0"/>
              <w:kern w:val="2"/>
              <w:position w:val="0"/>
              <w:vertAlign w:val="baseline"/>
              <w:lang w:val="en-US" w:eastAsia="zh-CN"/>
            </w:rPr>
            <w:t xml:space="preserve">8.1 </w:t>
          </w:r>
          <w:r>
            <w:rPr>
              <w:rFonts w:hint="eastAsia" w:ascii="宋体" w:eastAsia="宋体"/>
              <w:lang w:val="en-US" w:eastAsia="zh-CN"/>
            </w:rPr>
            <w:t>整改复查</w:t>
          </w:r>
          <w:r>
            <w:rPr>
              <w:rFonts w:hint="eastAsia" w:ascii="宋体" w:eastAsia="宋体"/>
            </w:rPr>
            <w:tab/>
          </w:r>
          <w:r>
            <w:rPr>
              <w:rFonts w:hint="eastAsia" w:ascii="宋体" w:eastAsia="宋体"/>
            </w:rPr>
            <w:fldChar w:fldCharType="begin"/>
          </w:r>
          <w:r>
            <w:rPr>
              <w:rFonts w:hint="eastAsia" w:ascii="宋体" w:eastAsia="宋体"/>
            </w:rPr>
            <w:instrText xml:space="preserve"> PAGEREF _Toc7333 \h </w:instrText>
          </w:r>
          <w:r>
            <w:rPr>
              <w:rFonts w:hint="eastAsia" w:ascii="宋体" w:eastAsia="宋体"/>
            </w:rPr>
            <w:fldChar w:fldCharType="separate"/>
          </w:r>
          <w:r>
            <w:rPr>
              <w:rFonts w:hint="eastAsia" w:ascii="宋体" w:eastAsia="宋体"/>
            </w:rPr>
            <w:t>3</w:t>
          </w:r>
          <w:r>
            <w:rPr>
              <w:rFonts w:hint="eastAsia" w:ascii="宋体" w:eastAsia="宋体"/>
            </w:rPr>
            <w:fldChar w:fldCharType="end"/>
          </w:r>
          <w:r>
            <w:rPr>
              <w:rFonts w:hint="eastAsia" w:ascii="宋体" w:eastAsia="宋体" w:cs="Times New Roman"/>
            </w:rPr>
            <w:fldChar w:fldCharType="end"/>
          </w:r>
        </w:p>
        <w:p w14:paraId="39CF69B2">
          <w:pPr>
            <w:pStyle w:val="27"/>
            <w:rPr>
              <w:rFonts w:hint="eastAsia" w:ascii="宋体" w:eastAsia="宋体" w:cs="Times New Roman"/>
            </w:rPr>
          </w:pPr>
          <w:r>
            <w:rPr>
              <w:rFonts w:hint="eastAsia" w:ascii="宋体" w:eastAsia="宋体" w:cs="Times New Roman"/>
            </w:rPr>
            <w:fldChar w:fldCharType="begin"/>
          </w:r>
          <w:r>
            <w:rPr>
              <w:rFonts w:hint="eastAsia" w:ascii="宋体" w:eastAsia="宋体" w:cs="Times New Roman"/>
            </w:rPr>
            <w:instrText xml:space="preserve"> HYPERLINK \l _Toc30866 </w:instrText>
          </w:r>
          <w:r>
            <w:rPr>
              <w:rFonts w:hint="eastAsia" w:ascii="宋体" w:eastAsia="宋体" w:cs="Times New Roman"/>
            </w:rPr>
            <w:fldChar w:fldCharType="separate"/>
          </w:r>
          <w:r>
            <w:rPr>
              <w:rFonts w:hint="eastAsia" w:ascii="宋体" w:hAnsi="Calibri" w:eastAsia="宋体" w:cs="Times New Roman"/>
              <w:bCs w:val="0"/>
              <w:i w:val="0"/>
              <w:iCs w:val="0"/>
              <w:caps w:val="0"/>
              <w:smallCaps w:val="0"/>
              <w:strike w:val="0"/>
              <w:dstrike w:val="0"/>
              <w:vanish w:val="0"/>
              <w:spacing w:val="0"/>
              <w:kern w:val="2"/>
              <w:position w:val="0"/>
              <w:vertAlign w:val="baseline"/>
              <w:lang w:val="en-US" w:eastAsia="zh-CN"/>
            </w:rPr>
            <w:t xml:space="preserve">8.2 </w:t>
          </w:r>
          <w:r>
            <w:rPr>
              <w:rFonts w:hint="eastAsia" w:ascii="宋体" w:eastAsia="宋体"/>
              <w:lang w:val="en-US" w:eastAsia="zh-CN"/>
            </w:rPr>
            <w:t>综合评定</w:t>
          </w:r>
          <w:r>
            <w:rPr>
              <w:rFonts w:hint="eastAsia" w:ascii="宋体" w:eastAsia="宋体"/>
            </w:rPr>
            <w:tab/>
          </w:r>
          <w:r>
            <w:rPr>
              <w:rFonts w:hint="eastAsia" w:ascii="宋体" w:eastAsia="宋体"/>
            </w:rPr>
            <w:fldChar w:fldCharType="begin"/>
          </w:r>
          <w:r>
            <w:rPr>
              <w:rFonts w:hint="eastAsia" w:ascii="宋体" w:eastAsia="宋体"/>
            </w:rPr>
            <w:instrText xml:space="preserve"> PAGEREF _Toc30866 \h </w:instrText>
          </w:r>
          <w:r>
            <w:rPr>
              <w:rFonts w:hint="eastAsia" w:ascii="宋体" w:eastAsia="宋体"/>
            </w:rPr>
            <w:fldChar w:fldCharType="separate"/>
          </w:r>
          <w:r>
            <w:rPr>
              <w:rFonts w:hint="eastAsia" w:ascii="宋体" w:eastAsia="宋体"/>
            </w:rPr>
            <w:t>3</w:t>
          </w:r>
          <w:r>
            <w:rPr>
              <w:rFonts w:hint="eastAsia" w:ascii="宋体" w:eastAsia="宋体"/>
            </w:rPr>
            <w:fldChar w:fldCharType="end"/>
          </w:r>
          <w:r>
            <w:rPr>
              <w:rFonts w:hint="eastAsia" w:ascii="宋体" w:eastAsia="宋体" w:cs="Times New Roman"/>
            </w:rPr>
            <w:fldChar w:fldCharType="end"/>
          </w:r>
        </w:p>
        <w:p w14:paraId="24D61DA5">
          <w:pPr>
            <w:pStyle w:val="27"/>
            <w:rPr>
              <w:rFonts w:hint="eastAsia"/>
            </w:rPr>
          </w:pPr>
          <w:r>
            <w:rPr>
              <w:rFonts w:hint="eastAsia" w:ascii="宋体" w:eastAsia="宋体" w:cs="Times New Roman"/>
            </w:rPr>
            <w:fldChar w:fldCharType="begin"/>
          </w:r>
          <w:r>
            <w:rPr>
              <w:rFonts w:hint="eastAsia" w:ascii="宋体" w:eastAsia="宋体" w:cs="Times New Roman"/>
            </w:rPr>
            <w:instrText xml:space="preserve"> HYPERLINK \l _Toc30866 </w:instrText>
          </w:r>
          <w:r>
            <w:rPr>
              <w:rFonts w:hint="eastAsia" w:ascii="宋体" w:eastAsia="宋体" w:cs="Times New Roman"/>
            </w:rPr>
            <w:fldChar w:fldCharType="separate"/>
          </w:r>
          <w:r>
            <w:rPr>
              <w:rFonts w:hint="eastAsia" w:ascii="宋体" w:hAnsi="Calibri" w:eastAsia="宋体" w:cs="Times New Roman"/>
              <w:bCs w:val="0"/>
              <w:i w:val="0"/>
              <w:iCs w:val="0"/>
              <w:caps w:val="0"/>
              <w:smallCaps w:val="0"/>
              <w:strike w:val="0"/>
              <w:dstrike w:val="0"/>
              <w:vanish w:val="0"/>
              <w:spacing w:val="0"/>
              <w:kern w:val="2"/>
              <w:position w:val="0"/>
              <w:vertAlign w:val="baseline"/>
              <w:lang w:val="en-US" w:eastAsia="zh-CN"/>
            </w:rPr>
            <w:t>8.</w:t>
          </w:r>
          <w:r>
            <w:rPr>
              <w:rFonts w:hint="eastAsia" w:cs="Times New Roman"/>
              <w:bCs w:val="0"/>
              <w:i w:val="0"/>
              <w:iCs w:val="0"/>
              <w:caps w:val="0"/>
              <w:smallCaps w:val="0"/>
              <w:strike w:val="0"/>
              <w:dstrike w:val="0"/>
              <w:vanish w:val="0"/>
              <w:spacing w:val="0"/>
              <w:kern w:val="2"/>
              <w:position w:val="0"/>
              <w:vertAlign w:val="baseline"/>
              <w:lang w:val="en-US" w:eastAsia="zh-CN"/>
            </w:rPr>
            <w:t>3</w:t>
          </w:r>
          <w:r>
            <w:rPr>
              <w:rFonts w:hint="eastAsia" w:ascii="宋体" w:hAnsi="Calibri" w:eastAsia="宋体" w:cs="Times New Roman"/>
              <w:bCs w:val="0"/>
              <w:i w:val="0"/>
              <w:iCs w:val="0"/>
              <w:caps w:val="0"/>
              <w:smallCaps w:val="0"/>
              <w:strike w:val="0"/>
              <w:dstrike w:val="0"/>
              <w:vanish w:val="0"/>
              <w:spacing w:val="0"/>
              <w:kern w:val="2"/>
              <w:position w:val="0"/>
              <w:vertAlign w:val="baseline"/>
              <w:lang w:val="en-US" w:eastAsia="zh-CN"/>
            </w:rPr>
            <w:t xml:space="preserve"> </w:t>
          </w:r>
          <w:r>
            <w:rPr>
              <w:rFonts w:hint="eastAsia"/>
              <w:lang w:val="en-US" w:eastAsia="zh-CN"/>
            </w:rPr>
            <w:t>后处置</w:t>
          </w:r>
          <w:r>
            <w:rPr>
              <w:rFonts w:hint="eastAsia" w:ascii="宋体" w:eastAsia="宋体"/>
            </w:rPr>
            <w:tab/>
          </w:r>
          <w:r>
            <w:rPr>
              <w:rFonts w:hint="eastAsia" w:ascii="宋体" w:eastAsia="宋体"/>
            </w:rPr>
            <w:fldChar w:fldCharType="begin"/>
          </w:r>
          <w:r>
            <w:rPr>
              <w:rFonts w:hint="eastAsia" w:ascii="宋体" w:eastAsia="宋体"/>
            </w:rPr>
            <w:instrText xml:space="preserve"> PAGEREF _Toc30866 \h </w:instrText>
          </w:r>
          <w:r>
            <w:rPr>
              <w:rFonts w:hint="eastAsia" w:ascii="宋体" w:eastAsia="宋体"/>
            </w:rPr>
            <w:fldChar w:fldCharType="separate"/>
          </w:r>
          <w:r>
            <w:rPr>
              <w:rFonts w:hint="eastAsia" w:ascii="宋体" w:eastAsia="宋体"/>
            </w:rPr>
            <w:t>3</w:t>
          </w:r>
          <w:r>
            <w:rPr>
              <w:rFonts w:hint="eastAsia" w:ascii="宋体" w:eastAsia="宋体"/>
            </w:rPr>
            <w:fldChar w:fldCharType="end"/>
          </w:r>
          <w:r>
            <w:rPr>
              <w:rFonts w:hint="eastAsia" w:ascii="宋体" w:eastAsia="宋体" w:cs="Times New Roman"/>
            </w:rPr>
            <w:fldChar w:fldCharType="end"/>
          </w:r>
        </w:p>
        <w:p w14:paraId="3B394241">
          <w:pPr>
            <w:pStyle w:val="27"/>
            <w:ind w:left="0"/>
            <w:rPr>
              <w:rFonts w:hint="eastAsia" w:ascii="宋体" w:eastAsia="宋体"/>
            </w:rPr>
          </w:pPr>
          <w:r>
            <w:rPr>
              <w:rFonts w:hint="eastAsia" w:ascii="宋体" w:eastAsia="宋体" w:cs="Times New Roman"/>
            </w:rPr>
            <w:fldChar w:fldCharType="begin"/>
          </w:r>
          <w:r>
            <w:rPr>
              <w:rFonts w:hint="eastAsia" w:ascii="宋体" w:eastAsia="宋体" w:cs="Times New Roman"/>
            </w:rPr>
            <w:instrText xml:space="preserve"> HYPERLINK \l _Toc28860 </w:instrText>
          </w:r>
          <w:r>
            <w:rPr>
              <w:rFonts w:hint="eastAsia" w:ascii="宋体" w:eastAsia="宋体" w:cs="Times New Roman"/>
            </w:rPr>
            <w:fldChar w:fldCharType="separate"/>
          </w:r>
          <w:r>
            <w:rPr>
              <w:rFonts w:hint="eastAsia" w:ascii="宋体" w:eastAsia="宋体"/>
              <w:i w:val="0"/>
              <w:lang w:val="en-US" w:eastAsia="zh-CN"/>
            </w:rPr>
            <w:t xml:space="preserve">9 </w:t>
          </w:r>
          <w:r>
            <w:rPr>
              <w:rFonts w:hint="eastAsia" w:ascii="宋体" w:eastAsia="宋体" w:cs="Times New Roman"/>
              <w:szCs w:val="21"/>
              <w:lang w:val="en-US" w:eastAsia="zh-CN"/>
            </w:rPr>
            <w:t>信息公开</w:t>
          </w:r>
          <w:r>
            <w:rPr>
              <w:rFonts w:hint="eastAsia" w:ascii="宋体" w:eastAsia="宋体"/>
            </w:rPr>
            <w:tab/>
          </w:r>
          <w:r>
            <w:rPr>
              <w:rFonts w:hint="eastAsia" w:ascii="宋体" w:eastAsia="宋体"/>
            </w:rPr>
            <w:fldChar w:fldCharType="begin"/>
          </w:r>
          <w:r>
            <w:rPr>
              <w:rFonts w:hint="eastAsia" w:ascii="宋体" w:eastAsia="宋体"/>
            </w:rPr>
            <w:instrText xml:space="preserve"> PAGEREF _Toc28860 \h </w:instrText>
          </w:r>
          <w:r>
            <w:rPr>
              <w:rFonts w:hint="eastAsia" w:ascii="宋体" w:eastAsia="宋体"/>
            </w:rPr>
            <w:fldChar w:fldCharType="separate"/>
          </w:r>
          <w:r>
            <w:rPr>
              <w:rFonts w:hint="eastAsia" w:ascii="宋体" w:eastAsia="宋体"/>
            </w:rPr>
            <w:t>3</w:t>
          </w:r>
          <w:r>
            <w:rPr>
              <w:rFonts w:hint="eastAsia" w:ascii="宋体" w:eastAsia="宋体"/>
            </w:rPr>
            <w:fldChar w:fldCharType="end"/>
          </w:r>
          <w:r>
            <w:rPr>
              <w:rFonts w:hint="eastAsia" w:ascii="宋体" w:eastAsia="宋体" w:cs="Times New Roman"/>
            </w:rPr>
            <w:fldChar w:fldCharType="end"/>
          </w:r>
        </w:p>
        <w:p w14:paraId="05B98C46">
          <w:pPr>
            <w:pStyle w:val="27"/>
            <w:ind w:left="0"/>
            <w:rPr>
              <w:rFonts w:hint="eastAsia" w:ascii="宋体" w:eastAsia="宋体"/>
            </w:rPr>
          </w:pPr>
          <w:r>
            <w:rPr>
              <w:rFonts w:hint="eastAsia" w:ascii="宋体" w:eastAsia="宋体" w:cs="Times New Roman"/>
            </w:rPr>
            <w:fldChar w:fldCharType="begin"/>
          </w:r>
          <w:r>
            <w:rPr>
              <w:rFonts w:hint="eastAsia" w:ascii="宋体" w:eastAsia="宋体" w:cs="Times New Roman"/>
            </w:rPr>
            <w:instrText xml:space="preserve"> HYPERLINK \l _Toc29405 </w:instrText>
          </w:r>
          <w:r>
            <w:rPr>
              <w:rFonts w:hint="eastAsia" w:ascii="宋体" w:eastAsia="宋体" w:cs="Times New Roman"/>
            </w:rPr>
            <w:fldChar w:fldCharType="separate"/>
          </w:r>
          <w:r>
            <w:rPr>
              <w:rFonts w:hint="eastAsia" w:ascii="宋体" w:eastAsia="宋体"/>
              <w:i w:val="0"/>
              <w:lang w:val="en-US" w:eastAsia="zh-CN"/>
            </w:rPr>
            <w:t xml:space="preserve">10 </w:t>
          </w:r>
          <w:r>
            <w:rPr>
              <w:rFonts w:hint="eastAsia" w:ascii="宋体" w:eastAsia="宋体"/>
              <w:lang w:val="en-US" w:eastAsia="zh-CN"/>
            </w:rPr>
            <w:t>材料归档</w:t>
          </w:r>
          <w:r>
            <w:rPr>
              <w:rFonts w:hint="eastAsia" w:ascii="宋体" w:eastAsia="宋体"/>
            </w:rPr>
            <w:tab/>
          </w:r>
          <w:r>
            <w:rPr>
              <w:rFonts w:hint="eastAsia" w:ascii="宋体" w:eastAsia="宋体"/>
            </w:rPr>
            <w:fldChar w:fldCharType="begin"/>
          </w:r>
          <w:r>
            <w:rPr>
              <w:rFonts w:hint="eastAsia" w:ascii="宋体" w:eastAsia="宋体"/>
            </w:rPr>
            <w:instrText xml:space="preserve"> PAGEREF _Toc29405 \h </w:instrText>
          </w:r>
          <w:r>
            <w:rPr>
              <w:rFonts w:hint="eastAsia" w:ascii="宋体" w:eastAsia="宋体"/>
            </w:rPr>
            <w:fldChar w:fldCharType="separate"/>
          </w:r>
          <w:r>
            <w:rPr>
              <w:rFonts w:hint="eastAsia" w:ascii="宋体" w:eastAsia="宋体"/>
            </w:rPr>
            <w:t>4</w:t>
          </w:r>
          <w:r>
            <w:rPr>
              <w:rFonts w:hint="eastAsia" w:ascii="宋体" w:eastAsia="宋体"/>
            </w:rPr>
            <w:fldChar w:fldCharType="end"/>
          </w:r>
          <w:r>
            <w:rPr>
              <w:rFonts w:hint="eastAsia" w:ascii="宋体" w:eastAsia="宋体" w:cs="Times New Roman"/>
            </w:rPr>
            <w:fldChar w:fldCharType="end"/>
          </w:r>
        </w:p>
        <w:p w14:paraId="608EF6EB">
          <w:pPr>
            <w:pStyle w:val="27"/>
            <w:ind w:left="0" w:firstLine="0" w:firstLineChars="0"/>
            <w:rPr>
              <w:rFonts w:hint="eastAsia" w:ascii="宋体" w:eastAsia="宋体"/>
            </w:rPr>
          </w:pPr>
          <w:r>
            <w:rPr>
              <w:rFonts w:hint="eastAsia" w:ascii="宋体" w:eastAsia="宋体" w:cs="Times New Roman"/>
            </w:rPr>
            <w:fldChar w:fldCharType="begin"/>
          </w:r>
          <w:r>
            <w:rPr>
              <w:rFonts w:hint="eastAsia" w:ascii="宋体" w:eastAsia="宋体" w:cs="Times New Roman"/>
            </w:rPr>
            <w:instrText xml:space="preserve"> HYPERLINK \l _Toc16680 </w:instrText>
          </w:r>
          <w:r>
            <w:rPr>
              <w:rFonts w:hint="eastAsia" w:ascii="宋体" w:eastAsia="宋体" w:cs="Times New Roman"/>
            </w:rPr>
            <w:fldChar w:fldCharType="separate"/>
          </w:r>
          <w:r>
            <w:rPr>
              <w:rFonts w:hint="eastAsia" w:ascii="宋体" w:eastAsia="宋体"/>
              <w:spacing w:val="0"/>
              <w:lang w:val="en-US"/>
            </w:rPr>
            <w:t xml:space="preserve">附录A </w:t>
          </w:r>
          <w:r>
            <w:rPr>
              <w:rFonts w:hint="eastAsia" w:ascii="宋体" w:eastAsia="宋体"/>
              <w:spacing w:val="0"/>
              <w:lang w:val="en-US" w:eastAsia="zh-CN"/>
            </w:rPr>
            <w:t xml:space="preserve"> </w:t>
          </w:r>
          <w:r>
            <w:rPr>
              <w:rFonts w:hint="eastAsia" w:ascii="宋体" w:eastAsia="宋体"/>
            </w:rPr>
            <w:t>（规范性）日常检查工作流程</w:t>
          </w:r>
          <w:r>
            <w:rPr>
              <w:rFonts w:hint="eastAsia" w:ascii="宋体" w:eastAsia="宋体"/>
            </w:rPr>
            <w:tab/>
          </w:r>
          <w:r>
            <w:rPr>
              <w:rFonts w:hint="eastAsia" w:ascii="宋体" w:eastAsia="宋体"/>
            </w:rPr>
            <w:fldChar w:fldCharType="begin"/>
          </w:r>
          <w:r>
            <w:rPr>
              <w:rFonts w:hint="eastAsia" w:ascii="宋体" w:eastAsia="宋体"/>
            </w:rPr>
            <w:instrText xml:space="preserve"> PAGEREF _Toc16680 \h </w:instrText>
          </w:r>
          <w:r>
            <w:rPr>
              <w:rFonts w:hint="eastAsia" w:ascii="宋体" w:eastAsia="宋体"/>
            </w:rPr>
            <w:fldChar w:fldCharType="separate"/>
          </w:r>
          <w:r>
            <w:rPr>
              <w:rFonts w:hint="eastAsia" w:ascii="宋体" w:eastAsia="宋体"/>
            </w:rPr>
            <w:t>5</w:t>
          </w:r>
          <w:r>
            <w:rPr>
              <w:rFonts w:hint="eastAsia" w:ascii="宋体" w:eastAsia="宋体"/>
            </w:rPr>
            <w:fldChar w:fldCharType="end"/>
          </w:r>
          <w:r>
            <w:rPr>
              <w:rFonts w:hint="eastAsia" w:ascii="宋体" w:eastAsia="宋体" w:cs="Times New Roman"/>
            </w:rPr>
            <w:fldChar w:fldCharType="end"/>
          </w:r>
        </w:p>
        <w:p w14:paraId="4E84FB99">
          <w:pPr>
            <w:pStyle w:val="27"/>
            <w:ind w:left="0"/>
            <w:rPr>
              <w:rFonts w:hint="eastAsia" w:ascii="宋体" w:eastAsia="宋体"/>
            </w:rPr>
          </w:pPr>
          <w:r>
            <w:rPr>
              <w:rFonts w:hint="eastAsia" w:ascii="宋体" w:eastAsia="宋体" w:cs="Times New Roman"/>
            </w:rPr>
            <w:fldChar w:fldCharType="begin"/>
          </w:r>
          <w:r>
            <w:rPr>
              <w:rFonts w:hint="eastAsia" w:ascii="宋体" w:eastAsia="宋体" w:cs="Times New Roman"/>
            </w:rPr>
            <w:instrText xml:space="preserve"> HYPERLINK \l _Toc2909 </w:instrText>
          </w:r>
          <w:r>
            <w:rPr>
              <w:rFonts w:hint="eastAsia" w:ascii="宋体" w:eastAsia="宋体" w:cs="Times New Roman"/>
            </w:rPr>
            <w:fldChar w:fldCharType="separate"/>
          </w:r>
          <w:r>
            <w:rPr>
              <w:rFonts w:hint="eastAsia" w:ascii="宋体" w:eastAsia="宋体"/>
              <w:spacing w:val="0"/>
              <w:lang w:val="en-US"/>
            </w:rPr>
            <w:t xml:space="preserve">附录B </w:t>
          </w:r>
          <w:r>
            <w:rPr>
              <w:rFonts w:hint="eastAsia" w:ascii="宋体" w:eastAsia="宋体"/>
            </w:rPr>
            <w:t xml:space="preserve"> （</w:t>
          </w:r>
          <w:r>
            <w:rPr>
              <w:rFonts w:hint="eastAsia" w:ascii="宋体" w:eastAsia="宋体"/>
              <w:lang w:val="en-US" w:eastAsia="zh-CN"/>
            </w:rPr>
            <w:t>规范</w:t>
          </w:r>
          <w:r>
            <w:rPr>
              <w:rFonts w:hint="eastAsia" w:ascii="宋体" w:eastAsia="宋体"/>
            </w:rPr>
            <w:t>性）药品生产检查方法及</w:t>
          </w:r>
          <w:r>
            <w:rPr>
              <w:rFonts w:hint="eastAsia" w:ascii="宋体" w:eastAsia="宋体"/>
              <w:lang w:val="en-US" w:eastAsia="zh-CN"/>
            </w:rPr>
            <w:t>要点</w:t>
          </w:r>
          <w:r>
            <w:rPr>
              <w:rFonts w:hint="eastAsia" w:ascii="宋体" w:eastAsia="宋体"/>
            </w:rPr>
            <w:tab/>
          </w:r>
          <w:r>
            <w:rPr>
              <w:rFonts w:hint="eastAsia" w:ascii="宋体" w:eastAsia="宋体"/>
            </w:rPr>
            <w:fldChar w:fldCharType="begin"/>
          </w:r>
          <w:r>
            <w:rPr>
              <w:rFonts w:hint="eastAsia" w:ascii="宋体" w:eastAsia="宋体"/>
            </w:rPr>
            <w:instrText xml:space="preserve"> PAGEREF _Toc2909 \h </w:instrText>
          </w:r>
          <w:r>
            <w:rPr>
              <w:rFonts w:hint="eastAsia" w:ascii="宋体" w:eastAsia="宋体"/>
            </w:rPr>
            <w:fldChar w:fldCharType="separate"/>
          </w:r>
          <w:r>
            <w:rPr>
              <w:rFonts w:hint="eastAsia" w:ascii="宋体" w:eastAsia="宋体"/>
            </w:rPr>
            <w:t>6</w:t>
          </w:r>
          <w:r>
            <w:rPr>
              <w:rFonts w:hint="eastAsia" w:ascii="宋体" w:eastAsia="宋体"/>
            </w:rPr>
            <w:fldChar w:fldCharType="end"/>
          </w:r>
          <w:r>
            <w:rPr>
              <w:rFonts w:hint="eastAsia" w:ascii="宋体" w:eastAsia="宋体" w:cs="Times New Roman"/>
            </w:rPr>
            <w:fldChar w:fldCharType="end"/>
          </w:r>
        </w:p>
        <w:p w14:paraId="1134ED6B">
          <w:pPr>
            <w:pStyle w:val="27"/>
            <w:ind w:left="0"/>
            <w:rPr>
              <w:rFonts w:hint="eastAsia" w:ascii="宋体" w:eastAsia="宋体"/>
            </w:rPr>
          </w:pPr>
          <w:r>
            <w:rPr>
              <w:rFonts w:hint="eastAsia" w:ascii="宋体" w:eastAsia="宋体" w:cs="Times New Roman"/>
              <w:lang w:val="en-US" w:eastAsia="zh-CN"/>
            </w:rPr>
            <w:t xml:space="preserve">附录C  </w:t>
          </w:r>
          <w:r>
            <w:rPr>
              <w:rFonts w:hint="eastAsia" w:ascii="宋体" w:eastAsia="宋体" w:cs="Times New Roman"/>
            </w:rPr>
            <w:fldChar w:fldCharType="begin"/>
          </w:r>
          <w:r>
            <w:rPr>
              <w:rFonts w:hint="eastAsia" w:ascii="宋体" w:eastAsia="宋体" w:cs="Times New Roman"/>
            </w:rPr>
            <w:instrText xml:space="preserve"> HYPERLINK \l _Toc26564 </w:instrText>
          </w:r>
          <w:r>
            <w:rPr>
              <w:rFonts w:hint="eastAsia" w:ascii="宋体" w:eastAsia="宋体" w:cs="Times New Roman"/>
            </w:rPr>
            <w:fldChar w:fldCharType="separate"/>
          </w:r>
          <w:r>
            <w:rPr>
              <w:rFonts w:hint="eastAsia" w:ascii="宋体" w:eastAsia="宋体"/>
              <w:lang w:val="en-US" w:eastAsia="zh-CN"/>
            </w:rPr>
            <w:t>（规范性）药品经营检查方法及要点</w:t>
          </w:r>
          <w:r>
            <w:rPr>
              <w:rFonts w:hint="eastAsia" w:ascii="宋体" w:eastAsia="宋体"/>
            </w:rPr>
            <w:tab/>
          </w:r>
          <w:r>
            <w:rPr>
              <w:rFonts w:hint="eastAsia" w:ascii="宋体" w:eastAsia="宋体"/>
            </w:rPr>
            <w:fldChar w:fldCharType="begin"/>
          </w:r>
          <w:r>
            <w:rPr>
              <w:rFonts w:hint="eastAsia" w:ascii="宋体" w:eastAsia="宋体"/>
            </w:rPr>
            <w:instrText xml:space="preserve"> PAGEREF _Toc26564 \h </w:instrText>
          </w:r>
          <w:r>
            <w:rPr>
              <w:rFonts w:hint="eastAsia" w:ascii="宋体" w:eastAsia="宋体"/>
            </w:rPr>
            <w:fldChar w:fldCharType="separate"/>
          </w:r>
          <w:r>
            <w:rPr>
              <w:rFonts w:hint="eastAsia" w:ascii="宋体" w:eastAsia="宋体"/>
            </w:rPr>
            <w:t>11</w:t>
          </w:r>
          <w:r>
            <w:rPr>
              <w:rFonts w:hint="eastAsia" w:ascii="宋体" w:eastAsia="宋体"/>
            </w:rPr>
            <w:fldChar w:fldCharType="end"/>
          </w:r>
          <w:r>
            <w:rPr>
              <w:rFonts w:hint="eastAsia" w:ascii="宋体" w:eastAsia="宋体" w:cs="Times New Roman"/>
            </w:rPr>
            <w:fldChar w:fldCharType="end"/>
          </w:r>
        </w:p>
        <w:p w14:paraId="088F0CE7">
          <w:pPr>
            <w:pStyle w:val="27"/>
            <w:ind w:left="0"/>
            <w:rPr>
              <w:rFonts w:hint="eastAsia" w:ascii="宋体" w:eastAsia="宋体"/>
            </w:rPr>
          </w:pPr>
          <w:r>
            <w:rPr>
              <w:rFonts w:hint="eastAsia" w:ascii="宋体" w:eastAsia="宋体" w:cs="Times New Roman"/>
              <w:lang w:val="en-US" w:eastAsia="zh-CN"/>
            </w:rPr>
            <w:t xml:space="preserve">附录D  </w:t>
          </w:r>
          <w:r>
            <w:rPr>
              <w:rFonts w:hint="eastAsia" w:ascii="宋体" w:eastAsia="宋体" w:cs="Times New Roman"/>
            </w:rPr>
            <w:fldChar w:fldCharType="begin"/>
          </w:r>
          <w:r>
            <w:rPr>
              <w:rFonts w:hint="eastAsia" w:ascii="宋体" w:eastAsia="宋体" w:cs="Times New Roman"/>
            </w:rPr>
            <w:instrText xml:space="preserve"> HYPERLINK \l _Toc10729 </w:instrText>
          </w:r>
          <w:r>
            <w:rPr>
              <w:rFonts w:hint="eastAsia" w:ascii="宋体" w:eastAsia="宋体" w:cs="Times New Roman"/>
            </w:rPr>
            <w:fldChar w:fldCharType="separate"/>
          </w:r>
          <w:r>
            <w:rPr>
              <w:rFonts w:hint="eastAsia" w:ascii="宋体" w:eastAsia="宋体"/>
              <w:lang w:val="en-US" w:eastAsia="zh-CN"/>
            </w:rPr>
            <w:t>（规范性）医疗器械检查方法及要点</w:t>
          </w:r>
          <w:r>
            <w:rPr>
              <w:rFonts w:hint="eastAsia" w:ascii="宋体" w:eastAsia="宋体"/>
            </w:rPr>
            <w:tab/>
          </w:r>
          <w:r>
            <w:rPr>
              <w:rFonts w:hint="eastAsia" w:ascii="宋体" w:eastAsia="宋体"/>
            </w:rPr>
            <w:fldChar w:fldCharType="begin"/>
          </w:r>
          <w:r>
            <w:rPr>
              <w:rFonts w:hint="eastAsia" w:ascii="宋体" w:eastAsia="宋体"/>
            </w:rPr>
            <w:instrText xml:space="preserve"> PAGEREF _Toc10729 \h </w:instrText>
          </w:r>
          <w:r>
            <w:rPr>
              <w:rFonts w:hint="eastAsia" w:ascii="宋体" w:eastAsia="宋体"/>
            </w:rPr>
            <w:fldChar w:fldCharType="separate"/>
          </w:r>
          <w:r>
            <w:rPr>
              <w:rFonts w:hint="eastAsia" w:ascii="宋体" w:eastAsia="宋体"/>
            </w:rPr>
            <w:t>17</w:t>
          </w:r>
          <w:r>
            <w:rPr>
              <w:rFonts w:hint="eastAsia" w:ascii="宋体" w:eastAsia="宋体"/>
            </w:rPr>
            <w:fldChar w:fldCharType="end"/>
          </w:r>
          <w:r>
            <w:rPr>
              <w:rFonts w:hint="eastAsia" w:ascii="宋体" w:eastAsia="宋体" w:cs="Times New Roman"/>
            </w:rPr>
            <w:fldChar w:fldCharType="end"/>
          </w:r>
        </w:p>
        <w:p w14:paraId="12AE72B9">
          <w:pPr>
            <w:pStyle w:val="27"/>
            <w:ind w:left="0"/>
            <w:rPr>
              <w:rFonts w:hint="eastAsia" w:ascii="宋体" w:eastAsia="宋体"/>
            </w:rPr>
          </w:pPr>
          <w:r>
            <w:rPr>
              <w:rFonts w:hint="eastAsia" w:ascii="宋体" w:eastAsia="宋体" w:cs="Times New Roman"/>
              <w:lang w:val="en-US" w:eastAsia="zh-CN"/>
            </w:rPr>
            <w:t xml:space="preserve">附录E  </w:t>
          </w:r>
          <w:r>
            <w:rPr>
              <w:rFonts w:hint="eastAsia" w:ascii="宋体" w:eastAsia="宋体" w:cs="Times New Roman"/>
            </w:rPr>
            <w:fldChar w:fldCharType="begin"/>
          </w:r>
          <w:r>
            <w:rPr>
              <w:rFonts w:hint="eastAsia" w:ascii="宋体" w:eastAsia="宋体" w:cs="Times New Roman"/>
            </w:rPr>
            <w:instrText xml:space="preserve"> HYPERLINK \l _Toc7203 </w:instrText>
          </w:r>
          <w:r>
            <w:rPr>
              <w:rFonts w:hint="eastAsia" w:ascii="宋体" w:eastAsia="宋体" w:cs="Times New Roman"/>
            </w:rPr>
            <w:fldChar w:fldCharType="separate"/>
          </w:r>
          <w:r>
            <w:rPr>
              <w:rFonts w:hint="eastAsia" w:ascii="宋体" w:eastAsia="宋体"/>
              <w:lang w:val="en-US" w:eastAsia="zh-CN"/>
            </w:rPr>
            <w:t>（规范性）化妆品检查方法及要点</w:t>
          </w:r>
          <w:r>
            <w:rPr>
              <w:rFonts w:hint="eastAsia" w:ascii="宋体" w:eastAsia="宋体"/>
            </w:rPr>
            <w:tab/>
          </w:r>
          <w:r>
            <w:rPr>
              <w:rFonts w:hint="eastAsia" w:ascii="宋体" w:eastAsia="宋体"/>
            </w:rPr>
            <w:fldChar w:fldCharType="begin"/>
          </w:r>
          <w:r>
            <w:rPr>
              <w:rFonts w:hint="eastAsia" w:ascii="宋体" w:eastAsia="宋体"/>
            </w:rPr>
            <w:instrText xml:space="preserve"> PAGEREF _Toc7203 \h </w:instrText>
          </w:r>
          <w:r>
            <w:rPr>
              <w:rFonts w:hint="eastAsia" w:ascii="宋体" w:eastAsia="宋体"/>
            </w:rPr>
            <w:fldChar w:fldCharType="separate"/>
          </w:r>
          <w:r>
            <w:rPr>
              <w:rFonts w:hint="eastAsia" w:ascii="宋体" w:eastAsia="宋体"/>
            </w:rPr>
            <w:t>20</w:t>
          </w:r>
          <w:r>
            <w:rPr>
              <w:rFonts w:hint="eastAsia" w:ascii="宋体" w:eastAsia="宋体"/>
            </w:rPr>
            <w:fldChar w:fldCharType="end"/>
          </w:r>
          <w:r>
            <w:rPr>
              <w:rFonts w:hint="eastAsia" w:ascii="宋体" w:eastAsia="宋体" w:cs="Times New Roman"/>
            </w:rPr>
            <w:fldChar w:fldCharType="end"/>
          </w:r>
        </w:p>
        <w:p w14:paraId="3F3156C1">
          <w:pPr>
            <w:pStyle w:val="27"/>
            <w:ind w:left="0"/>
            <w:rPr>
              <w:rFonts w:hint="eastAsia" w:ascii="宋体" w:eastAsia="宋体"/>
            </w:rPr>
          </w:pPr>
          <w:r>
            <w:rPr>
              <w:rFonts w:hint="eastAsia" w:ascii="宋体" w:eastAsia="宋体" w:cs="Times New Roman"/>
            </w:rPr>
            <w:fldChar w:fldCharType="begin"/>
          </w:r>
          <w:r>
            <w:rPr>
              <w:rFonts w:hint="eastAsia" w:ascii="宋体" w:eastAsia="宋体" w:cs="Times New Roman"/>
            </w:rPr>
            <w:instrText xml:space="preserve"> HYPERLINK \l _Toc9922 </w:instrText>
          </w:r>
          <w:r>
            <w:rPr>
              <w:rFonts w:hint="eastAsia" w:ascii="宋体" w:eastAsia="宋体" w:cs="Times New Roman"/>
            </w:rPr>
            <w:fldChar w:fldCharType="separate"/>
          </w:r>
          <w:r>
            <w:rPr>
              <w:rFonts w:hint="eastAsia" w:ascii="宋体" w:eastAsia="宋体"/>
              <w:spacing w:val="0"/>
              <w:lang w:val="en-US" w:eastAsia="zh-CN"/>
            </w:rPr>
            <w:t>参考文献</w:t>
          </w:r>
          <w:r>
            <w:rPr>
              <w:rFonts w:hint="eastAsia" w:ascii="宋体" w:eastAsia="宋体"/>
            </w:rPr>
            <w:tab/>
          </w:r>
          <w:r>
            <w:rPr>
              <w:rFonts w:hint="eastAsia" w:ascii="宋体" w:eastAsia="宋体"/>
            </w:rPr>
            <w:fldChar w:fldCharType="begin"/>
          </w:r>
          <w:r>
            <w:rPr>
              <w:rFonts w:hint="eastAsia" w:ascii="宋体" w:eastAsia="宋体"/>
            </w:rPr>
            <w:instrText xml:space="preserve"> PAGEREF _Toc9922 \h </w:instrText>
          </w:r>
          <w:r>
            <w:rPr>
              <w:rFonts w:hint="eastAsia" w:ascii="宋体" w:eastAsia="宋体"/>
            </w:rPr>
            <w:fldChar w:fldCharType="separate"/>
          </w:r>
          <w:r>
            <w:rPr>
              <w:rFonts w:hint="eastAsia" w:ascii="宋体" w:eastAsia="宋体"/>
            </w:rPr>
            <w:t>23</w:t>
          </w:r>
          <w:r>
            <w:rPr>
              <w:rFonts w:hint="eastAsia" w:ascii="宋体" w:eastAsia="宋体"/>
            </w:rPr>
            <w:fldChar w:fldCharType="end"/>
          </w:r>
          <w:r>
            <w:rPr>
              <w:rFonts w:hint="eastAsia" w:ascii="宋体" w:eastAsia="宋体" w:cs="Times New Roman"/>
            </w:rPr>
            <w:fldChar w:fldCharType="end"/>
          </w:r>
        </w:p>
        <w:p w14:paraId="49AA0A60">
          <w:pPr>
            <w:pStyle w:val="27"/>
            <w:bidi w:val="0"/>
            <w:rPr>
              <w:rFonts w:hint="eastAsia" w:ascii="宋体" w:eastAsia="宋体"/>
            </w:rPr>
          </w:pPr>
          <w:r>
            <w:rPr>
              <w:rFonts w:hint="eastAsia" w:ascii="宋体" w:eastAsia="宋体" w:cs="Times New Roman"/>
            </w:rPr>
            <w:fldChar w:fldCharType="end"/>
          </w:r>
        </w:p>
      </w:sdtContent>
    </w:sdt>
    <w:p w14:paraId="3926603F">
      <w:bookmarkStart w:id="21" w:name="_Toc14411"/>
      <w:r>
        <w:rPr>
          <w:spacing w:val="320"/>
        </w:rPr>
        <w:br w:type="page"/>
      </w:r>
    </w:p>
    <w:p w14:paraId="4D168427">
      <w:pPr>
        <w:pStyle w:val="105"/>
        <w:numPr>
          <w:ilvl w:val="-1"/>
          <w:numId w:val="0"/>
        </w:numPr>
        <w:adjustRightInd/>
        <w:spacing w:before="0" w:after="468"/>
        <w:ind w:left="0" w:firstLine="0"/>
        <w:rPr>
          <w:spacing w:val="320"/>
        </w:rPr>
      </w:pPr>
      <w:bookmarkStart w:id="22" w:name="_Toc5604"/>
      <w:bookmarkStart w:id="23" w:name="_Toc6939"/>
      <w:bookmarkStart w:id="24" w:name="_Toc20281"/>
      <w:r>
        <w:rPr>
          <w:spacing w:val="320"/>
        </w:rPr>
        <w:t>前言</w:t>
      </w:r>
      <w:bookmarkEnd w:id="21"/>
      <w:bookmarkEnd w:id="22"/>
      <w:bookmarkEnd w:id="23"/>
      <w:bookmarkEnd w:id="24"/>
    </w:p>
    <w:p w14:paraId="34A50A26">
      <w:pPr>
        <w:pStyle w:val="40"/>
        <w:ind w:firstLine="420"/>
      </w:pPr>
      <w:r>
        <w:rPr>
          <w:rFonts w:hint="eastAsia"/>
        </w:rPr>
        <w:t>本文件按照GB/T 1.1—2020《标准化工作导则  第1部分：标准化文件的结构和起草规则》的规定起草。</w:t>
      </w:r>
    </w:p>
    <w:p w14:paraId="09BD7E14">
      <w:pPr>
        <w:pStyle w:val="40"/>
        <w:ind w:firstLine="420"/>
      </w:pPr>
      <w:r>
        <w:rPr>
          <w:rFonts w:hint="eastAsia"/>
        </w:rPr>
        <w:t>请注意本文件的某些内容可能涉及专利。本文件的发布机构不承担识别专利的责任。</w:t>
      </w:r>
    </w:p>
    <w:p w14:paraId="6AD8A7F1">
      <w:pPr>
        <w:pStyle w:val="40"/>
        <w:ind w:firstLine="420"/>
        <w:rPr>
          <w:rFonts w:hint="eastAsia"/>
        </w:rPr>
      </w:pPr>
      <w:r>
        <w:rPr>
          <w:rFonts w:hint="eastAsia"/>
        </w:rPr>
        <w:t>本文件由山东省药品监督管理局提出、归口，并组织实施。</w:t>
      </w:r>
    </w:p>
    <w:p w14:paraId="00021AA9">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bookmarkStart w:id="25" w:name="_Toc107219517"/>
      <w:bookmarkStart w:id="26" w:name="_Toc107219535"/>
    </w:p>
    <w:p w14:paraId="1179C457">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p>
    <w:p w14:paraId="56426B05">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p>
    <w:p w14:paraId="75AC3303">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p>
    <w:p w14:paraId="5F29D54E">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p>
    <w:p w14:paraId="645986B8">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p>
    <w:p w14:paraId="0091698B">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p>
    <w:p w14:paraId="387728FF">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p>
    <w:p w14:paraId="04BC9338">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p>
    <w:p w14:paraId="0EF6C606">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p>
    <w:p w14:paraId="7E1A4796">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p>
    <w:p w14:paraId="286B9867">
      <w:pPr>
        <w:numPr>
          <w:ilvl w:val="0"/>
          <w:numId w:val="0"/>
        </w:numPr>
        <w:shd w:val="clear" w:color="FFFFFF" w:fill="FFFFFF"/>
        <w:spacing w:before="480" w:after="468" w:afterLines="150"/>
        <w:ind w:leftChars="0"/>
        <w:jc w:val="center"/>
        <w:outlineLvl w:val="9"/>
        <w:rPr>
          <w:rFonts w:ascii="黑体" w:hAnsi="Times New Roman" w:eastAsia="黑体" w:cs="Times New Roman"/>
          <w:color w:val="000000"/>
          <w:spacing w:val="320"/>
          <w:sz w:val="32"/>
          <w:lang w:val="en-US" w:eastAsia="zh-CN" w:bidi="ar-SA"/>
        </w:rPr>
      </w:pPr>
    </w:p>
    <w:p w14:paraId="3ED21732">
      <w:pPr>
        <w:numPr>
          <w:ilvl w:val="0"/>
          <w:numId w:val="0"/>
        </w:numPr>
        <w:shd w:val="clear" w:color="FFFFFF" w:fill="FFFFFF"/>
        <w:spacing w:before="0" w:after="468" w:afterLines="150" w:line="240" w:lineRule="auto"/>
        <w:ind w:leftChars="0"/>
        <w:jc w:val="center"/>
        <w:outlineLvl w:val="0"/>
        <w:rPr>
          <w:rFonts w:ascii="黑体" w:hAnsi="Times New Roman" w:eastAsia="黑体" w:cs="Times New Roman"/>
          <w:color w:val="000000"/>
          <w:sz w:val="32"/>
          <w:lang w:val="en-US" w:eastAsia="zh-CN" w:bidi="ar-SA"/>
        </w:rPr>
      </w:pPr>
      <w:bookmarkStart w:id="27" w:name="_Toc7845"/>
      <w:bookmarkStart w:id="28" w:name="_Toc31452"/>
      <w:bookmarkStart w:id="29" w:name="_Toc27148"/>
      <w:r>
        <w:rPr>
          <w:rFonts w:ascii="黑体" w:hAnsi="Times New Roman" w:eastAsia="黑体" w:cs="Times New Roman"/>
          <w:color w:val="000000"/>
          <w:spacing w:val="320"/>
          <w:sz w:val="32"/>
          <w:lang w:val="en-US" w:eastAsia="zh-CN" w:bidi="ar-SA"/>
        </w:rPr>
        <w:t>引</w:t>
      </w:r>
      <w:r>
        <w:rPr>
          <w:rFonts w:ascii="黑体" w:hAnsi="Times New Roman" w:eastAsia="黑体" w:cs="Times New Roman"/>
          <w:color w:val="000000"/>
          <w:sz w:val="32"/>
          <w:lang w:val="en-US" w:eastAsia="zh-CN" w:bidi="ar-SA"/>
        </w:rPr>
        <w:t>言</w:t>
      </w:r>
      <w:bookmarkEnd w:id="25"/>
      <w:bookmarkEnd w:id="26"/>
      <w:bookmarkEnd w:id="27"/>
      <w:bookmarkEnd w:id="28"/>
      <w:bookmarkEnd w:id="29"/>
    </w:p>
    <w:p w14:paraId="24FE7983">
      <w:pPr>
        <w:autoSpaceDE w:val="0"/>
        <w:autoSpaceDN w:val="0"/>
        <w:ind w:firstLine="420" w:firstLineChars="200"/>
        <w:jc w:val="both"/>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日常监督检查是由药品监督管理部门按照规定的频次和要求开展的常规监督检查，是新形势下探索提升药品安全治理能力现代化的新路径，发挥省级药品监督管理局派出检查机构新监管体制的重要实践。《药械化企业日常检查管理规范》拟由五个部分组成。</w:t>
      </w:r>
    </w:p>
    <w:p w14:paraId="3492C61A">
      <w:pPr>
        <w:autoSpaceDE w:val="0"/>
        <w:autoSpaceDN w:val="0"/>
        <w:ind w:firstLine="420" w:firstLineChars="200"/>
        <w:jc w:val="both"/>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——第1部分：总则。目的在于为药械化企业日常检查工作提供总体</w:t>
      </w:r>
      <w:r>
        <w:rPr>
          <w:rFonts w:hint="eastAsia" w:ascii="宋体" w:hAnsi="Times New Roman" w:cs="Times New Roman"/>
          <w:sz w:val="21"/>
          <w:lang w:val="en-US" w:eastAsia="zh-CN" w:bidi="ar-SA"/>
        </w:rPr>
        <w:t>要求</w:t>
      </w:r>
      <w:r>
        <w:rPr>
          <w:rFonts w:hint="eastAsia" w:ascii="宋体" w:hAnsi="Times New Roman" w:eastAsia="宋体" w:cs="Times New Roman"/>
          <w:sz w:val="21"/>
          <w:lang w:val="en-US" w:eastAsia="zh-CN" w:bidi="ar-SA"/>
        </w:rPr>
        <w:t>。</w:t>
      </w:r>
    </w:p>
    <w:p w14:paraId="2278F34B">
      <w:pPr>
        <w:autoSpaceDE w:val="0"/>
        <w:autoSpaceDN w:val="0"/>
        <w:ind w:firstLine="420" w:firstLineChars="200"/>
        <w:jc w:val="both"/>
        <w:rPr>
          <w:rFonts w:hint="default"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——第2部分：术语与定义。目的</w:t>
      </w:r>
      <w:r>
        <w:rPr>
          <w:rFonts w:hint="eastAsia" w:ascii="宋体" w:hAnsi="Times New Roman" w:cs="Times New Roman"/>
          <w:sz w:val="21"/>
          <w:lang w:val="en-US" w:eastAsia="zh-CN" w:bidi="ar-SA"/>
        </w:rPr>
        <w:t>在于在社会面建立对日常检查的共识。</w:t>
      </w:r>
    </w:p>
    <w:p w14:paraId="1D764C91">
      <w:pPr>
        <w:autoSpaceDE w:val="0"/>
        <w:autoSpaceDN w:val="0"/>
        <w:ind w:firstLine="420" w:firstLineChars="200"/>
        <w:jc w:val="both"/>
        <w:rPr>
          <w:rFonts w:hint="default"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——第3部分：日常检查。目的在于</w:t>
      </w:r>
      <w:r>
        <w:rPr>
          <w:rFonts w:hint="eastAsia" w:ascii="宋体" w:hAnsi="Times New Roman" w:cs="Times New Roman"/>
          <w:sz w:val="21"/>
          <w:lang w:val="en-US" w:eastAsia="zh-CN" w:bidi="ar-SA"/>
        </w:rPr>
        <w:t>为日常检验工作开展提供规范。</w:t>
      </w:r>
    </w:p>
    <w:p w14:paraId="22C5ADE9">
      <w:pPr>
        <w:autoSpaceDE w:val="0"/>
        <w:autoSpaceDN w:val="0"/>
        <w:ind w:firstLine="420" w:firstLineChars="200"/>
        <w:jc w:val="both"/>
        <w:rPr>
          <w:rFonts w:hint="eastAsia" w:ascii="宋体" w:hAnsi="Times New Roman" w:cs="Times New Roman"/>
          <w:sz w:val="21"/>
          <w:lang w:val="en-US" w:eastAsia="zh-CN" w:bidi="ar-SA"/>
        </w:rPr>
      </w:pPr>
      <w:r>
        <w:rPr>
          <w:rFonts w:hint="eastAsia" w:ascii="宋体" w:hAnsi="Times New Roman" w:eastAsia="宋体" w:cs="Times New Roman"/>
          <w:sz w:val="21"/>
          <w:lang w:val="en-US" w:eastAsia="zh-CN" w:bidi="ar-SA"/>
        </w:rPr>
        <w:t>——第</w:t>
      </w:r>
      <w:r>
        <w:rPr>
          <w:rFonts w:hint="eastAsia" w:ascii="宋体" w:hAnsi="Times New Roman" w:cs="Times New Roman"/>
          <w:sz w:val="21"/>
          <w:lang w:val="en-US" w:eastAsia="zh-CN" w:bidi="ar-SA"/>
        </w:rPr>
        <w:t>4</w:t>
      </w:r>
      <w:r>
        <w:rPr>
          <w:rFonts w:hint="eastAsia" w:ascii="宋体" w:hAnsi="Times New Roman" w:eastAsia="宋体" w:cs="Times New Roman"/>
          <w:sz w:val="21"/>
          <w:lang w:val="en-US" w:eastAsia="zh-CN" w:bidi="ar-SA"/>
        </w:rPr>
        <w:t>部分：</w:t>
      </w:r>
      <w:r>
        <w:rPr>
          <w:rFonts w:hint="eastAsia" w:ascii="宋体" w:hAnsi="Times New Roman" w:cs="Times New Roman"/>
          <w:sz w:val="21"/>
          <w:lang w:val="en-US" w:eastAsia="zh-CN" w:bidi="ar-SA"/>
        </w:rPr>
        <w:t>抽样</w:t>
      </w:r>
      <w:r>
        <w:rPr>
          <w:rFonts w:hint="eastAsia" w:ascii="宋体" w:hAnsi="Times New Roman" w:eastAsia="宋体" w:cs="Times New Roman"/>
          <w:sz w:val="21"/>
          <w:lang w:val="en-US" w:eastAsia="zh-CN" w:bidi="ar-SA"/>
        </w:rPr>
        <w:t>。目的在于</w:t>
      </w:r>
      <w:r>
        <w:rPr>
          <w:rFonts w:hint="eastAsia" w:ascii="宋体" w:hAnsi="Times New Roman" w:cs="Times New Roman"/>
          <w:sz w:val="21"/>
          <w:lang w:val="en-US" w:eastAsia="zh-CN" w:bidi="ar-SA"/>
        </w:rPr>
        <w:t>为日常检查抽样提供规范。</w:t>
      </w:r>
    </w:p>
    <w:p w14:paraId="31F3D76D">
      <w:pPr>
        <w:autoSpaceDE w:val="0"/>
        <w:autoSpaceDN w:val="0"/>
        <w:ind w:firstLine="420" w:firstLineChars="200"/>
        <w:jc w:val="both"/>
        <w:rPr>
          <w:rFonts w:hint="eastAsia" w:ascii="宋体" w:hAnsi="Times New Roman" w:cs="Times New Roman"/>
          <w:sz w:val="21"/>
          <w:lang w:val="en-US" w:eastAsia="zh-CN" w:bidi="ar-SA"/>
        </w:rPr>
      </w:pPr>
      <w:r>
        <w:rPr>
          <w:rFonts w:hint="eastAsia" w:ascii="宋体" w:hAnsi="Times New Roman" w:eastAsia="宋体" w:cs="Times New Roman"/>
          <w:sz w:val="21"/>
          <w:lang w:val="en-US" w:eastAsia="zh-CN" w:bidi="ar-SA"/>
        </w:rPr>
        <w:t>——第</w:t>
      </w:r>
      <w:r>
        <w:rPr>
          <w:rFonts w:hint="eastAsia" w:ascii="宋体" w:hAnsi="Times New Roman" w:cs="Times New Roman"/>
          <w:sz w:val="21"/>
          <w:lang w:val="en-US" w:eastAsia="zh-CN" w:bidi="ar-SA"/>
        </w:rPr>
        <w:t>5</w:t>
      </w:r>
      <w:r>
        <w:rPr>
          <w:rFonts w:hint="eastAsia" w:ascii="宋体" w:hAnsi="Times New Roman" w:eastAsia="宋体" w:cs="Times New Roman"/>
          <w:sz w:val="21"/>
          <w:lang w:val="en-US" w:eastAsia="zh-CN" w:bidi="ar-SA"/>
        </w:rPr>
        <w:t>部分：</w:t>
      </w:r>
      <w:r>
        <w:rPr>
          <w:rFonts w:hint="eastAsia" w:ascii="宋体" w:hAnsi="Times New Roman" w:cs="Times New Roman"/>
          <w:sz w:val="21"/>
          <w:lang w:val="en-US" w:eastAsia="zh-CN" w:bidi="ar-SA"/>
        </w:rPr>
        <w:t>数据管理</w:t>
      </w:r>
      <w:r>
        <w:rPr>
          <w:rFonts w:hint="eastAsia" w:ascii="宋体" w:hAnsi="Times New Roman" w:eastAsia="宋体" w:cs="Times New Roman"/>
          <w:sz w:val="21"/>
          <w:lang w:val="en-US" w:eastAsia="zh-CN" w:bidi="ar-SA"/>
        </w:rPr>
        <w:t>。</w:t>
      </w:r>
      <w:r>
        <w:rPr>
          <w:rFonts w:hint="eastAsia" w:ascii="宋体" w:hAnsi="Times New Roman" w:cs="Times New Roman"/>
          <w:sz w:val="21"/>
          <w:lang w:val="en-US" w:eastAsia="zh-CN" w:bidi="ar-SA"/>
        </w:rPr>
        <w:t>目的在于为日常检查的数据管理提供规范。</w:t>
      </w:r>
    </w:p>
    <w:p w14:paraId="3120F7DF">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cs="Times New Roman"/>
          <w:sz w:val="21"/>
          <w:lang w:val="en-US" w:eastAsia="zh-CN" w:bidi="ar-SA"/>
        </w:rPr>
        <w:t>本文件在监督检查通用检查程序的基础上，结合日常检查的目的提出</w:t>
      </w:r>
      <w:r>
        <w:rPr>
          <w:rFonts w:hint="eastAsia" w:ascii="宋体" w:hAnsi="Times New Roman" w:eastAsia="宋体" w:cs="Times New Roman"/>
          <w:sz w:val="21"/>
          <w:lang w:val="en-US" w:eastAsia="zh-CN" w:bidi="ar-SA"/>
        </w:rPr>
        <w:t>日常检查工作程序</w:t>
      </w:r>
      <w:r>
        <w:rPr>
          <w:rFonts w:hint="eastAsia" w:ascii="宋体" w:hAnsi="Times New Roman" w:cs="Times New Roman"/>
          <w:sz w:val="21"/>
          <w:lang w:val="en-US" w:eastAsia="zh-CN" w:bidi="ar-SA"/>
        </w:rPr>
        <w:t>，并提供了药械化企业日常</w:t>
      </w:r>
      <w:r>
        <w:rPr>
          <w:rFonts w:hint="eastAsia" w:ascii="宋体" w:hAnsi="Times New Roman" w:eastAsia="宋体" w:cs="Times New Roman"/>
          <w:sz w:val="21"/>
          <w:lang w:val="en-US" w:eastAsia="zh-CN" w:bidi="ar-SA"/>
        </w:rPr>
        <w:t>检查要点</w:t>
      </w:r>
      <w:r>
        <w:rPr>
          <w:rFonts w:hint="eastAsia" w:ascii="宋体" w:hAnsi="Times New Roman" w:cs="Times New Roman"/>
          <w:sz w:val="21"/>
          <w:lang w:val="en-US" w:eastAsia="zh-CN" w:bidi="ar-SA"/>
        </w:rPr>
        <w:t>，有利于及时问题和隐患并采取措施进行纠正与改进</w:t>
      </w:r>
      <w:r>
        <w:rPr>
          <w:rFonts w:hint="eastAsia" w:ascii="宋体" w:hAnsi="Times New Roman" w:eastAsia="宋体" w:cs="Times New Roman"/>
          <w:sz w:val="21"/>
          <w:lang w:val="en-US" w:eastAsia="zh-CN" w:bidi="ar-SA"/>
        </w:rPr>
        <w:t>。</w:t>
      </w:r>
    </w:p>
    <w:p w14:paraId="0DF96F8D">
      <w:pPr>
        <w:pStyle w:val="40"/>
        <w:ind w:firstLine="420"/>
        <w:rPr>
          <w:rFonts w:hint="eastAsia"/>
        </w:rPr>
      </w:pPr>
    </w:p>
    <w:p w14:paraId="48AD6680">
      <w:pPr>
        <w:pStyle w:val="40"/>
        <w:ind w:firstLine="420"/>
      </w:pPr>
    </w:p>
    <w:p w14:paraId="348EBBF1">
      <w:pPr>
        <w:pStyle w:val="40"/>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p w14:paraId="73F6DB86">
      <w:pPr>
        <w:spacing w:line="20" w:lineRule="exact"/>
        <w:jc w:val="center"/>
        <w:rPr>
          <w:rFonts w:ascii="黑体" w:hAnsi="黑体" w:eastAsia="黑体"/>
          <w:sz w:val="32"/>
          <w:szCs w:val="32"/>
        </w:rPr>
      </w:pPr>
      <w:bookmarkStart w:id="30" w:name="BookMark4"/>
    </w:p>
    <w:p w14:paraId="15D977CD">
      <w:pPr>
        <w:spacing w:line="20" w:lineRule="exact"/>
        <w:jc w:val="center"/>
        <w:rPr>
          <w:rFonts w:ascii="黑体" w:hAnsi="黑体" w:eastAsia="黑体"/>
          <w:sz w:val="32"/>
          <w:szCs w:val="32"/>
        </w:rPr>
      </w:pPr>
    </w:p>
    <w:sdt>
      <w:sdtPr>
        <w:tag w:val="NEW_STAND_NAME"/>
        <w:id w:val="595910757"/>
        <w:lock w:val="sdtLocked"/>
        <w:placeholder>
          <w:docPart w:val="81A6BF7337844C4AB24B64923ED78362"/>
        </w:placeholder>
      </w:sdtPr>
      <w:sdtContent>
        <w:p w14:paraId="29B77EA8">
          <w:pPr>
            <w:pStyle w:val="186"/>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eastAsia"/>
            </w:rPr>
          </w:pPr>
          <w:bookmarkStart w:id="31" w:name="NEW_STAND_NAME"/>
          <w:r>
            <w:rPr>
              <w:rFonts w:hint="eastAsia"/>
            </w:rPr>
            <w:t>药</w:t>
          </w:r>
          <w:r>
            <w:rPr>
              <w:rFonts w:hint="eastAsia"/>
              <w:lang w:eastAsia="zh-CN"/>
            </w:rPr>
            <w:t>械化</w:t>
          </w:r>
          <w:r>
            <w:rPr>
              <w:rFonts w:hint="eastAsia"/>
            </w:rPr>
            <w:t>企业日常检查</w:t>
          </w:r>
          <w:r>
            <w:rPr>
              <w:rFonts w:hint="eastAsia"/>
              <w:lang w:eastAsia="zh-CN"/>
            </w:rPr>
            <w:t>管理</w:t>
          </w:r>
          <w:r>
            <w:rPr>
              <w:rFonts w:hint="eastAsia"/>
            </w:rPr>
            <w:t>规范</w:t>
          </w:r>
        </w:p>
        <w:p w14:paraId="751A4349">
          <w:pPr>
            <w:pStyle w:val="186"/>
            <w:keepNext w:val="0"/>
            <w:keepLines w:val="0"/>
            <w:pageBreakBefore w:val="0"/>
            <w:widowControl/>
            <w:kinsoku/>
            <w:wordWrap/>
            <w:overflowPunct/>
            <w:topLinePunct w:val="0"/>
            <w:autoSpaceDE/>
            <w:autoSpaceDN/>
            <w:bidi w:val="0"/>
            <w:adjustRightInd/>
            <w:snapToGrid/>
            <w:spacing w:before="0" w:after="0" w:line="240" w:lineRule="auto"/>
            <w:textAlignment w:val="auto"/>
            <w:outlineLvl w:val="9"/>
          </w:pPr>
          <w:bookmarkStart w:id="32" w:name="_Toc15094"/>
          <w:r>
            <w:rPr>
              <w:rFonts w:hint="eastAsia"/>
              <w:lang w:eastAsia="zh-CN"/>
            </w:rPr>
            <w:t>第</w:t>
          </w:r>
          <w:r>
            <w:rPr>
              <w:rFonts w:hint="eastAsia"/>
              <w:lang w:val="en-US" w:eastAsia="zh-CN"/>
            </w:rPr>
            <w:t>3部分 日常检查</w:t>
          </w:r>
          <w:bookmarkEnd w:id="32"/>
        </w:p>
      </w:sdtContent>
    </w:sdt>
    <w:bookmarkEnd w:id="31"/>
    <w:p w14:paraId="111F857A">
      <w:pPr>
        <w:pStyle w:val="41"/>
        <w:spacing w:before="312" w:after="312"/>
        <w:outlineLvl w:val="0"/>
        <w:rPr>
          <w:highlight w:val="none"/>
        </w:rPr>
      </w:pPr>
      <w:bookmarkStart w:id="33" w:name="_Toc24884218"/>
      <w:bookmarkStart w:id="34" w:name="_Toc29719"/>
      <w:bookmarkStart w:id="35" w:name="_Toc17233333"/>
      <w:bookmarkStart w:id="36" w:name="_Toc17233325"/>
      <w:bookmarkStart w:id="37" w:name="_Toc26986530"/>
      <w:bookmarkStart w:id="38" w:name="_Toc24884211"/>
      <w:bookmarkStart w:id="39" w:name="_Toc97191423"/>
      <w:bookmarkStart w:id="40" w:name="_Toc29459"/>
      <w:bookmarkStart w:id="41" w:name="_Toc26648465"/>
      <w:bookmarkStart w:id="42" w:name="_Toc26718930"/>
      <w:bookmarkStart w:id="43" w:name="_Toc29362"/>
      <w:bookmarkStart w:id="44" w:name="_Toc9070"/>
      <w:bookmarkStart w:id="45" w:name="_Toc26986771"/>
      <w:r>
        <w:rPr>
          <w:rFonts w:hint="eastAsia"/>
          <w:highlight w:val="none"/>
        </w:rPr>
        <w:t>范围</w:t>
      </w:r>
      <w:bookmarkEnd w:id="33"/>
      <w:bookmarkEnd w:id="34"/>
      <w:bookmarkEnd w:id="35"/>
      <w:bookmarkEnd w:id="36"/>
      <w:bookmarkEnd w:id="37"/>
      <w:bookmarkEnd w:id="38"/>
      <w:bookmarkEnd w:id="39"/>
      <w:bookmarkEnd w:id="40"/>
      <w:bookmarkEnd w:id="41"/>
      <w:bookmarkEnd w:id="42"/>
      <w:bookmarkEnd w:id="43"/>
      <w:bookmarkEnd w:id="44"/>
      <w:bookmarkEnd w:id="45"/>
    </w:p>
    <w:p w14:paraId="5418DF34">
      <w:pPr>
        <w:pStyle w:val="40"/>
        <w:ind w:firstLine="420"/>
        <w:rPr>
          <w:highlight w:val="none"/>
        </w:rPr>
      </w:pPr>
      <w:bookmarkStart w:id="46" w:name="_Toc24884219"/>
      <w:bookmarkStart w:id="47" w:name="_Toc17233334"/>
      <w:bookmarkStart w:id="48" w:name="_Toc17233326"/>
      <w:bookmarkStart w:id="49" w:name="_Toc24884212"/>
      <w:bookmarkStart w:id="50" w:name="_Toc26648466"/>
      <w:r>
        <w:rPr>
          <w:rFonts w:hint="eastAsia"/>
          <w:highlight w:val="none"/>
        </w:rPr>
        <w:t>本文件规定了</w:t>
      </w:r>
      <w:r>
        <w:rPr>
          <w:rFonts w:hint="eastAsia"/>
          <w:highlight w:val="none"/>
          <w:lang w:eastAsia="zh-CN"/>
        </w:rPr>
        <w:t>药械化</w:t>
      </w:r>
      <w:r>
        <w:rPr>
          <w:rFonts w:hint="eastAsia"/>
          <w:highlight w:val="none"/>
        </w:rPr>
        <w:t>企业日常检查的</w:t>
      </w:r>
      <w:r>
        <w:rPr>
          <w:rFonts w:hint="eastAsia"/>
          <w:highlight w:val="none"/>
          <w:lang w:val="en-US" w:eastAsia="zh-CN"/>
        </w:rPr>
        <w:t>检查范围</w:t>
      </w:r>
      <w:r>
        <w:rPr>
          <w:rFonts w:hint="eastAsia"/>
          <w:highlight w:val="none"/>
          <w:lang w:eastAsia="zh-CN"/>
        </w:rPr>
        <w:t>、</w:t>
      </w:r>
      <w:r>
        <w:rPr>
          <w:rFonts w:hint="eastAsia"/>
          <w:highlight w:val="none"/>
          <w:lang w:val="en-US" w:eastAsia="zh-CN"/>
        </w:rPr>
        <w:t>检查流程、检查实施过程以及检查后续工作</w:t>
      </w:r>
      <w:r>
        <w:rPr>
          <w:rFonts w:hint="eastAsia"/>
          <w:highlight w:val="none"/>
        </w:rPr>
        <w:t>等</w:t>
      </w:r>
      <w:r>
        <w:rPr>
          <w:rFonts w:hint="eastAsia"/>
          <w:highlight w:val="none"/>
          <w:lang w:val="en-US" w:eastAsia="zh-CN"/>
        </w:rPr>
        <w:t>方面的要求</w:t>
      </w:r>
      <w:r>
        <w:rPr>
          <w:rFonts w:hint="eastAsia"/>
          <w:highlight w:val="none"/>
        </w:rPr>
        <w:t>。</w:t>
      </w:r>
    </w:p>
    <w:p w14:paraId="3E441F08">
      <w:pPr>
        <w:pStyle w:val="40"/>
        <w:ind w:firstLine="420"/>
        <w:rPr>
          <w:highlight w:val="none"/>
        </w:rPr>
      </w:pPr>
      <w:r>
        <w:rPr>
          <w:rFonts w:hint="eastAsia"/>
          <w:highlight w:val="none"/>
        </w:rPr>
        <w:t>本文件适用于对药</w:t>
      </w:r>
      <w:r>
        <w:rPr>
          <w:rFonts w:hint="eastAsia"/>
          <w:highlight w:val="none"/>
          <w:lang w:val="en-US" w:eastAsia="zh-CN"/>
        </w:rPr>
        <w:t>械化</w:t>
      </w:r>
      <w:r>
        <w:rPr>
          <w:rFonts w:hint="eastAsia"/>
          <w:highlight w:val="none"/>
        </w:rPr>
        <w:t>企业</w:t>
      </w:r>
      <w:r>
        <w:rPr>
          <w:rFonts w:hint="eastAsia"/>
          <w:highlight w:val="none"/>
          <w:lang w:val="en-US" w:eastAsia="zh-CN"/>
        </w:rPr>
        <w:t>的</w:t>
      </w:r>
      <w:r>
        <w:rPr>
          <w:rFonts w:hint="eastAsia"/>
          <w:highlight w:val="none"/>
        </w:rPr>
        <w:t>日常检</w:t>
      </w:r>
      <w:r>
        <w:rPr>
          <w:rFonts w:hint="eastAsia"/>
          <w:highlight w:val="none"/>
          <w:lang w:val="en-US" w:eastAsia="zh-CN"/>
        </w:rPr>
        <w:t>查管理</w:t>
      </w:r>
      <w:r>
        <w:rPr>
          <w:rFonts w:hint="eastAsia"/>
          <w:highlight w:val="none"/>
        </w:rPr>
        <w:t>。</w:t>
      </w:r>
    </w:p>
    <w:p w14:paraId="2CC9FB6A">
      <w:pPr>
        <w:pStyle w:val="41"/>
        <w:spacing w:before="312" w:after="312"/>
        <w:outlineLvl w:val="0"/>
      </w:pPr>
      <w:bookmarkStart w:id="51" w:name="_Toc97191424"/>
      <w:bookmarkStart w:id="52" w:name="_Toc26986531"/>
      <w:bookmarkStart w:id="53" w:name="_Toc26718931"/>
      <w:bookmarkStart w:id="54" w:name="_Toc1808"/>
      <w:bookmarkStart w:id="55" w:name="_Toc5073"/>
      <w:bookmarkStart w:id="56" w:name="_Toc26986772"/>
      <w:bookmarkStart w:id="57" w:name="_Toc22125"/>
      <w:bookmarkStart w:id="58" w:name="_Toc29390"/>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715848253"/>
        <w:placeholder>
          <w:docPart w:val="7CEAB962C1AD44DC8D2BC10E70AC840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C68B74E">
          <w:pPr>
            <w:pStyle w:val="40"/>
            <w:ind w:firstLine="420"/>
          </w:pPr>
          <w:r>
            <w:rPr>
              <w:rFonts w:hint="eastAsia"/>
            </w:rPr>
            <w:t>本文件没有规范性引用文件。</w:t>
          </w:r>
        </w:p>
      </w:sdtContent>
    </w:sdt>
    <w:p w14:paraId="1AAD45D5">
      <w:pPr>
        <w:pStyle w:val="41"/>
        <w:spacing w:before="312" w:after="312"/>
        <w:outlineLvl w:val="0"/>
      </w:pPr>
      <w:bookmarkStart w:id="59" w:name="_Toc27627"/>
      <w:bookmarkStart w:id="60" w:name="_Toc536"/>
      <w:bookmarkStart w:id="61" w:name="_Toc97191425"/>
      <w:bookmarkStart w:id="62" w:name="_Toc27324"/>
      <w:bookmarkStart w:id="63" w:name="_Toc11497"/>
      <w:r>
        <w:rPr>
          <w:rFonts w:hint="eastAsia"/>
          <w:szCs w:val="21"/>
        </w:rPr>
        <w:t>术语和定义</w:t>
      </w:r>
      <w:bookmarkEnd w:id="59"/>
      <w:bookmarkEnd w:id="60"/>
      <w:bookmarkEnd w:id="61"/>
      <w:bookmarkEnd w:id="62"/>
      <w:bookmarkEnd w:id="63"/>
    </w:p>
    <w:sdt>
      <w:sdtPr>
        <w:rPr>
          <w:highlight w:val="none"/>
        </w:rPr>
        <w:id w:val="-1"/>
        <w:placeholder>
          <w:docPart w:val="FC8DA23904774BA79D9386B4AB058F3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highlight w:val="none"/>
        </w:rPr>
      </w:sdtEndPr>
      <w:sdtContent>
        <w:sdt>
          <w:sdtPr>
            <w:id w:val="-1"/>
            <w:placeholder>
              <w:docPart w:val="{188eb501-4fbd-4a68-8941-3e71f538e50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宋体" w:hAnsi="Times New Roman" w:eastAsia="宋体" w:cs="Times New Roman"/>
              <w:sz w:val="21"/>
              <w:lang w:val="en-US" w:eastAsia="zh-CN" w:bidi="ar-SA"/>
            </w:rPr>
          </w:sdtEndPr>
          <w:sdtContent>
            <w:p w14:paraId="59D812AA">
              <w:pPr>
                <w:autoSpaceDE w:val="0"/>
                <w:autoSpaceDN w:val="0"/>
                <w:ind w:firstLine="420" w:firstLineChars="200"/>
                <w:jc w:val="both"/>
                <w:rPr>
                  <w:highlight w:val="none"/>
                </w:rPr>
              </w:pPr>
              <w:bookmarkStart w:id="64" w:name="_Toc26986532"/>
              <w:bookmarkEnd w:id="64"/>
              <w:r>
                <w:rPr>
                  <w:rFonts w:ascii="宋体" w:hAnsi="Times New Roman" w:eastAsia="宋体" w:cs="Times New Roman"/>
                  <w:sz w:val="21"/>
                  <w:lang w:val="en-US" w:eastAsia="zh-CN" w:bidi="ar-SA"/>
                </w:rPr>
                <w:t>本文件没有需要界定的术语和定义。</w:t>
              </w:r>
            </w:p>
          </w:sdtContent>
        </w:sdt>
      </w:sdtContent>
    </w:sdt>
    <w:p w14:paraId="63AE59DD">
      <w:pPr>
        <w:pStyle w:val="41"/>
        <w:spacing w:before="312" w:after="312"/>
        <w:outlineLvl w:val="0"/>
      </w:pPr>
      <w:bookmarkStart w:id="65" w:name="_Toc11052"/>
      <w:bookmarkStart w:id="66" w:name="_Toc19352"/>
      <w:bookmarkStart w:id="67" w:name="_Toc5375"/>
      <w:bookmarkStart w:id="68" w:name="_Toc6018"/>
      <w:r>
        <w:rPr>
          <w:rFonts w:hint="eastAsia"/>
          <w:lang w:val="en-US" w:eastAsia="zh-CN"/>
        </w:rPr>
        <w:t>检查范围</w:t>
      </w:r>
      <w:bookmarkEnd w:id="65"/>
      <w:bookmarkEnd w:id="66"/>
      <w:bookmarkEnd w:id="67"/>
      <w:bookmarkEnd w:id="68"/>
    </w:p>
    <w:p w14:paraId="08EC3EEB">
      <w:pPr>
        <w:pStyle w:val="43"/>
        <w:spacing w:beforeLines="0" w:afterLines="0"/>
        <w:outlineLvl w:val="9"/>
        <w:rPr>
          <w:rFonts w:hint="eastAsia" w:ascii="宋体" w:hAnsi="宋体" w:eastAsia="宋体" w:cs="宋体"/>
          <w:highlight w:val="none"/>
          <w:lang w:val="en-US" w:eastAsia="zh-CN"/>
        </w:rPr>
      </w:pPr>
      <w:bookmarkStart w:id="69" w:name="_Toc10900"/>
      <w:r>
        <w:rPr>
          <w:rFonts w:hint="eastAsia" w:ascii="宋体" w:hAnsi="宋体" w:eastAsia="宋体" w:cs="宋体"/>
          <w:lang w:val="en-US" w:eastAsia="zh-CN"/>
        </w:rPr>
        <w:t>药</w:t>
      </w:r>
      <w:r>
        <w:rPr>
          <w:rFonts w:hint="eastAsia" w:ascii="宋体" w:hAnsi="宋体" w:eastAsia="宋体" w:cs="宋体"/>
          <w:highlight w:val="none"/>
          <w:lang w:val="en-US" w:eastAsia="zh-CN"/>
        </w:rPr>
        <w:t>品生产检查范围包括原料药生产、药品制剂生产、医疗机构制剂配制、医用氧气生产、中药饮片生产、药用辅料生产、药包材生产、中药提取物生产等。</w:t>
      </w:r>
      <w:bookmarkEnd w:id="69"/>
    </w:p>
    <w:p w14:paraId="7852504B">
      <w:pPr>
        <w:pStyle w:val="43"/>
        <w:spacing w:beforeLines="0" w:afterLines="0"/>
        <w:outlineLvl w:val="9"/>
        <w:rPr>
          <w:rFonts w:hint="eastAsia" w:ascii="宋体" w:hAnsi="宋体" w:eastAsia="宋体" w:cs="宋体"/>
          <w:lang w:val="en-US" w:eastAsia="zh-CN"/>
        </w:rPr>
      </w:pPr>
      <w:bookmarkStart w:id="70" w:name="_Toc31948"/>
      <w:r>
        <w:rPr>
          <w:rFonts w:hint="eastAsia" w:ascii="宋体" w:hAnsi="宋体" w:eastAsia="宋体" w:cs="宋体"/>
          <w:highlight w:val="none"/>
          <w:lang w:val="en-US" w:eastAsia="zh-CN"/>
        </w:rPr>
        <w:t>药品经营检查范围包括药品批发、药品零售连锁总部、药品网络交易第三方平台</w:t>
      </w:r>
      <w:r>
        <w:rPr>
          <w:rFonts w:hint="eastAsia" w:ascii="宋体" w:hAnsi="宋体" w:eastAsia="宋体" w:cs="宋体"/>
          <w:lang w:val="en-US" w:eastAsia="zh-CN"/>
        </w:rPr>
        <w:t>。</w:t>
      </w:r>
      <w:bookmarkEnd w:id="70"/>
    </w:p>
    <w:p w14:paraId="2CF0FAF8">
      <w:pPr>
        <w:pStyle w:val="43"/>
        <w:spacing w:beforeLines="0" w:afterLines="0"/>
        <w:outlineLvl w:val="9"/>
        <w:rPr>
          <w:rFonts w:hint="eastAsia" w:ascii="宋体" w:hAnsi="宋体" w:eastAsia="宋体" w:cs="宋体"/>
          <w:lang w:val="en-US" w:eastAsia="zh-CN"/>
        </w:rPr>
      </w:pPr>
      <w:bookmarkStart w:id="71" w:name="_Toc19149"/>
      <w:r>
        <w:rPr>
          <w:rFonts w:hint="eastAsia" w:ascii="宋体" w:hAnsi="宋体" w:eastAsia="宋体" w:cs="宋体"/>
          <w:lang w:val="en-US" w:eastAsia="zh-CN"/>
        </w:rPr>
        <w:t>医疗器械检查范围包括</w:t>
      </w:r>
      <w:r>
        <w:rPr>
          <w:rFonts w:hint="eastAsia" w:ascii="宋体" w:hAnsi="宋体" w:eastAsia="宋体" w:cs="宋体"/>
          <w:highlight w:val="none"/>
          <w:lang w:val="en-US" w:eastAsia="zh-CN"/>
        </w:rPr>
        <w:t>第二类和第三类医疗器械生产、医疗器械网络交易第三方平台</w:t>
      </w:r>
      <w:r>
        <w:rPr>
          <w:rFonts w:hint="eastAsia" w:ascii="宋体" w:hAnsi="宋体" w:eastAsia="宋体" w:cs="宋体"/>
          <w:lang w:val="en-US" w:eastAsia="zh-CN"/>
        </w:rPr>
        <w:t>。</w:t>
      </w:r>
      <w:bookmarkEnd w:id="71"/>
    </w:p>
    <w:p w14:paraId="596EDA39">
      <w:pPr>
        <w:pStyle w:val="43"/>
        <w:spacing w:beforeLines="0" w:afterLines="0"/>
        <w:outlineLvl w:val="9"/>
        <w:rPr>
          <w:rFonts w:hint="eastAsia" w:ascii="宋体" w:hAnsi="宋体" w:eastAsia="宋体" w:cs="宋体"/>
          <w:lang w:val="en-US" w:eastAsia="zh-CN"/>
        </w:rPr>
      </w:pPr>
      <w:bookmarkStart w:id="72" w:name="_Toc7679"/>
      <w:r>
        <w:rPr>
          <w:rFonts w:hint="eastAsia" w:ascii="宋体" w:hAnsi="宋体" w:eastAsia="宋体" w:cs="宋体"/>
          <w:lang w:val="en-US" w:eastAsia="zh-CN"/>
        </w:rPr>
        <w:t>化妆品检查范围包括化妆品生产</w:t>
      </w:r>
      <w:r>
        <w:rPr>
          <w:rFonts w:hint="eastAsia" w:ascii="宋体" w:hAnsi="宋体" w:eastAsia="宋体" w:cs="宋体"/>
          <w:highlight w:val="none"/>
          <w:lang w:val="en-US" w:eastAsia="zh-CN"/>
        </w:rPr>
        <w:t>、化妆品网络交易第三方平台</w:t>
      </w:r>
      <w:r>
        <w:rPr>
          <w:rFonts w:hint="eastAsia" w:ascii="宋体" w:hAnsi="宋体" w:eastAsia="宋体" w:cs="宋体"/>
          <w:lang w:val="en-US" w:eastAsia="zh-CN"/>
        </w:rPr>
        <w:t>。</w:t>
      </w:r>
      <w:bookmarkEnd w:id="72"/>
    </w:p>
    <w:p w14:paraId="3DF9BD18">
      <w:pPr>
        <w:pStyle w:val="41"/>
        <w:spacing w:before="312" w:after="312"/>
        <w:outlineLvl w:val="0"/>
      </w:pPr>
      <w:bookmarkStart w:id="73" w:name="_Toc2872"/>
      <w:bookmarkStart w:id="74" w:name="_Toc26862"/>
      <w:bookmarkStart w:id="75" w:name="_Toc11786"/>
      <w:bookmarkStart w:id="76" w:name="_Toc7839"/>
      <w:r>
        <w:rPr>
          <w:rFonts w:hint="eastAsia"/>
          <w:lang w:val="en-US" w:eastAsia="zh-CN"/>
        </w:rPr>
        <w:t>日常检查</w:t>
      </w:r>
      <w:bookmarkEnd w:id="73"/>
      <w:r>
        <w:rPr>
          <w:rFonts w:hint="eastAsia"/>
          <w:lang w:val="en-US" w:eastAsia="zh-CN"/>
        </w:rPr>
        <w:t>工作流程</w:t>
      </w:r>
      <w:bookmarkEnd w:id="74"/>
      <w:bookmarkEnd w:id="75"/>
      <w:bookmarkEnd w:id="76"/>
    </w:p>
    <w:p w14:paraId="6CCD13DA">
      <w:pPr>
        <w:pStyle w:val="51"/>
        <w:numPr>
          <w:ilvl w:val="0"/>
          <w:numId w:val="0"/>
        </w:numPr>
        <w:bidi w:val="0"/>
        <w:ind w:leftChars="0" w:firstLine="420" w:firstLineChars="200"/>
        <w:rPr>
          <w:rFonts w:hint="eastAsia" w:ascii="宋体" w:hAnsi="Times New Roman" w:eastAsia="宋体" w:cs="Times New Roman"/>
          <w:sz w:val="21"/>
          <w:lang w:val="en-US" w:eastAsia="zh-CN" w:bidi="ar-SA"/>
        </w:rPr>
      </w:pPr>
      <w:r>
        <w:rPr>
          <w:rFonts w:hint="eastAsia" w:ascii="宋体" w:hAnsi="黑体" w:eastAsia="宋体" w:cs="Times New Roman"/>
          <w:lang w:val="en-US" w:eastAsia="zh-CN" w:bidi="ar-SA"/>
        </w:rPr>
        <w:t>应结合年度日常检查计划及以往的日常检查工作情况，系统安排日常检查工作，相关流程见附录</w:t>
      </w:r>
      <w:r>
        <w:rPr>
          <w:rFonts w:hint="default" w:ascii="宋体" w:hAnsi="黑体" w:eastAsia="宋体" w:cs="Times New Roman"/>
          <w:lang w:val="en-US" w:eastAsia="zh-CN" w:bidi="ar-SA"/>
        </w:rPr>
        <w:t>A</w:t>
      </w:r>
      <w:r>
        <w:rPr>
          <w:rFonts w:hint="eastAsia" w:ascii="宋体" w:hAnsi="黑体" w:eastAsia="宋体" w:cs="Times New Roman"/>
          <w:lang w:val="en-US" w:eastAsia="zh-CN" w:bidi="ar-SA"/>
        </w:rPr>
        <w:t>。</w:t>
      </w:r>
    </w:p>
    <w:p w14:paraId="1DAEE0BF">
      <w:pPr>
        <w:pStyle w:val="41"/>
        <w:spacing w:before="312" w:after="312"/>
        <w:outlineLvl w:val="0"/>
      </w:pPr>
      <w:bookmarkStart w:id="77" w:name="_Toc29641"/>
      <w:bookmarkStart w:id="78" w:name="_Toc6119"/>
      <w:bookmarkStart w:id="79" w:name="_Toc5241"/>
      <w:bookmarkStart w:id="80" w:name="_Toc1676"/>
      <w:r>
        <w:rPr>
          <w:rFonts w:hint="eastAsia"/>
        </w:rPr>
        <w:t>检查前准备</w:t>
      </w:r>
      <w:bookmarkEnd w:id="77"/>
      <w:bookmarkEnd w:id="78"/>
      <w:bookmarkEnd w:id="79"/>
      <w:bookmarkEnd w:id="80"/>
    </w:p>
    <w:p w14:paraId="6E946527">
      <w:pPr>
        <w:pStyle w:val="43"/>
        <w:spacing w:before="156" w:after="156"/>
        <w:rPr>
          <w:rFonts w:hint="eastAsia"/>
          <w:lang w:val="en-US" w:eastAsia="zh-CN"/>
        </w:rPr>
      </w:pPr>
      <w:bookmarkStart w:id="81" w:name="_Toc7013"/>
      <w:bookmarkStart w:id="82" w:name="_Toc7210"/>
      <w:bookmarkStart w:id="83" w:name="_Toc3249"/>
      <w:r>
        <w:rPr>
          <w:rFonts w:hint="eastAsia"/>
          <w:lang w:val="en-US" w:eastAsia="zh-CN"/>
        </w:rPr>
        <w:t>制定检查方案</w:t>
      </w:r>
      <w:bookmarkEnd w:id="81"/>
      <w:bookmarkEnd w:id="82"/>
      <w:bookmarkEnd w:id="83"/>
    </w:p>
    <w:p w14:paraId="38075449">
      <w:pPr>
        <w:pStyle w:val="39"/>
        <w:keepNext w:val="0"/>
        <w:keepLines w:val="0"/>
        <w:pageBreakBefore w:val="0"/>
        <w:widowControl w:val="0"/>
        <w:kinsoku/>
        <w:wordWrap/>
        <w:overflowPunct/>
        <w:topLinePunct w:val="0"/>
        <w:autoSpaceDE/>
        <w:autoSpaceDN/>
        <w:bidi w:val="0"/>
        <w:adjustRightInd/>
        <w:snapToGrid/>
        <w:spacing w:beforeLines="0" w:afterLines="0"/>
        <w:ind w:left="0" w:leftChars="0" w:firstLineChars="0"/>
        <w:textAlignment w:val="auto"/>
        <w:outlineLvl w:val="9"/>
        <w:rPr>
          <w:rFonts w:hint="eastAsia" w:ascii="宋体" w:hAnsi="黑体" w:eastAsia="宋体"/>
          <w:lang w:val="en-US" w:eastAsia="zh-CN"/>
        </w:rPr>
      </w:pPr>
      <w:r>
        <w:rPr>
          <w:rFonts w:hint="eastAsia" w:ascii="宋体" w:hAnsi="黑体" w:eastAsia="宋体"/>
          <w:lang w:val="en-US" w:eastAsia="zh-CN"/>
        </w:rPr>
        <w:t>应参考被检查单位的生产经营情况、前次对该企业的检查情况、产品抽检及行政处罚等情况，针对每家企业制定日常检查方案。</w:t>
      </w:r>
    </w:p>
    <w:p w14:paraId="7E232CDB">
      <w:pPr>
        <w:pStyle w:val="39"/>
        <w:keepNext w:val="0"/>
        <w:keepLines w:val="0"/>
        <w:pageBreakBefore w:val="0"/>
        <w:widowControl w:val="0"/>
        <w:kinsoku/>
        <w:wordWrap/>
        <w:overflowPunct/>
        <w:topLinePunct w:val="0"/>
        <w:autoSpaceDE/>
        <w:autoSpaceDN/>
        <w:bidi w:val="0"/>
        <w:adjustRightInd/>
        <w:snapToGrid/>
        <w:spacing w:beforeLines="0" w:afterLines="0"/>
        <w:ind w:left="0" w:leftChars="0" w:firstLineChars="0"/>
        <w:textAlignment w:val="auto"/>
        <w:outlineLvl w:val="9"/>
        <w:rPr>
          <w:rFonts w:hint="eastAsia" w:ascii="宋体" w:hAnsi="黑体" w:eastAsia="宋体"/>
          <w:lang w:val="en-US" w:eastAsia="zh-CN"/>
        </w:rPr>
      </w:pPr>
      <w:r>
        <w:rPr>
          <w:rFonts w:hint="eastAsia" w:ascii="宋体" w:hAnsi="黑体" w:eastAsia="宋体"/>
          <w:lang w:val="en-US" w:eastAsia="zh-CN"/>
        </w:rPr>
        <w:t>日常检查方案内容包括但不限于：被检查单位、检查时间、检查地点、检查范围、检查重点、检查组成员及分工。必要时还应包括抽检计划。</w:t>
      </w:r>
    </w:p>
    <w:p w14:paraId="30FB6482">
      <w:pPr>
        <w:pStyle w:val="43"/>
        <w:spacing w:before="156" w:after="156"/>
        <w:rPr>
          <w:rFonts w:hint="eastAsia"/>
          <w:highlight w:val="none"/>
          <w:lang w:val="en-US" w:eastAsia="zh-CN"/>
        </w:rPr>
      </w:pPr>
      <w:bookmarkStart w:id="84" w:name="_Toc9480"/>
      <w:bookmarkStart w:id="85" w:name="_Toc12192"/>
      <w:bookmarkStart w:id="86" w:name="_Toc29232"/>
      <w:r>
        <w:rPr>
          <w:rFonts w:hint="eastAsia"/>
          <w:highlight w:val="none"/>
          <w:lang w:val="en-US" w:eastAsia="zh-CN"/>
        </w:rPr>
        <w:t>组建检查组</w:t>
      </w:r>
      <w:bookmarkEnd w:id="84"/>
      <w:bookmarkEnd w:id="85"/>
      <w:bookmarkEnd w:id="86"/>
    </w:p>
    <w:p w14:paraId="7A3596D5">
      <w:pPr>
        <w:pStyle w:val="39"/>
        <w:keepNext w:val="0"/>
        <w:keepLines w:val="0"/>
        <w:pageBreakBefore w:val="0"/>
        <w:widowControl/>
        <w:kinsoku/>
        <w:wordWrap/>
        <w:overflowPunct/>
        <w:topLinePunct w:val="0"/>
        <w:autoSpaceDE/>
        <w:autoSpaceDN/>
        <w:bidi w:val="0"/>
        <w:adjustRightInd/>
        <w:snapToGrid/>
        <w:spacing w:beforeLines="0" w:afterLines="0"/>
        <w:ind w:left="0" w:leftChars="0" w:firstLineChars="0"/>
        <w:textAlignment w:val="auto"/>
        <w:outlineLvl w:val="9"/>
        <w:rPr>
          <w:rFonts w:hint="eastAsia" w:ascii="宋体" w:eastAsia="宋体"/>
          <w:lang w:val="en-US" w:eastAsia="zh-CN"/>
        </w:rPr>
      </w:pPr>
      <w:r>
        <w:rPr>
          <w:rFonts w:hint="eastAsia" w:ascii="宋体" w:eastAsia="宋体"/>
          <w:lang w:val="en-US" w:eastAsia="zh-CN"/>
        </w:rPr>
        <w:t>检查组应由两名以上检查员组成，必要时可以选派相关领域专家参加检查工作，实行组长负责制。</w:t>
      </w:r>
    </w:p>
    <w:p w14:paraId="29B9152B">
      <w:pPr>
        <w:pStyle w:val="39"/>
        <w:keepNext w:val="0"/>
        <w:keepLines w:val="0"/>
        <w:pageBreakBefore w:val="0"/>
        <w:widowControl/>
        <w:kinsoku/>
        <w:wordWrap/>
        <w:overflowPunct/>
        <w:topLinePunct w:val="0"/>
        <w:autoSpaceDE/>
        <w:autoSpaceDN/>
        <w:bidi w:val="0"/>
        <w:adjustRightInd/>
        <w:snapToGrid/>
        <w:spacing w:beforeLines="0" w:afterLines="0"/>
        <w:ind w:left="0" w:leftChars="0" w:firstLineChars="0"/>
        <w:textAlignment w:val="auto"/>
        <w:outlineLvl w:val="9"/>
        <w:rPr>
          <w:rFonts w:hint="eastAsia" w:ascii="宋体" w:eastAsia="宋体"/>
          <w:lang w:val="en-US" w:eastAsia="zh-CN"/>
        </w:rPr>
      </w:pPr>
      <w:r>
        <w:rPr>
          <w:rFonts w:hint="eastAsia" w:ascii="宋体" w:eastAsia="宋体"/>
          <w:lang w:val="en-US" w:eastAsia="zh-CN"/>
        </w:rPr>
        <w:t>检查人员应提前了解被检查单位相关信息和有关法规、规范、标准等内容。</w:t>
      </w:r>
    </w:p>
    <w:p w14:paraId="06BB7072">
      <w:pPr>
        <w:pStyle w:val="39"/>
        <w:keepNext w:val="0"/>
        <w:keepLines w:val="0"/>
        <w:pageBreakBefore w:val="0"/>
        <w:widowControl/>
        <w:kinsoku/>
        <w:wordWrap/>
        <w:overflowPunct/>
        <w:topLinePunct w:val="0"/>
        <w:autoSpaceDE/>
        <w:autoSpaceDN/>
        <w:bidi w:val="0"/>
        <w:adjustRightInd/>
        <w:snapToGrid/>
        <w:spacing w:beforeLines="0" w:afterLines="0"/>
        <w:ind w:left="0" w:leftChars="0" w:firstLineChars="0"/>
        <w:textAlignment w:val="auto"/>
        <w:outlineLvl w:val="9"/>
        <w:rPr>
          <w:rFonts w:hint="eastAsia" w:ascii="宋体" w:eastAsia="宋体"/>
          <w:lang w:val="en-US" w:eastAsia="zh-CN"/>
        </w:rPr>
      </w:pPr>
      <w:r>
        <w:rPr>
          <w:rFonts w:hint="eastAsia" w:ascii="宋体" w:eastAsia="宋体"/>
          <w:lang w:val="en-US" w:eastAsia="zh-CN"/>
        </w:rPr>
        <w:t>检查组应备齐现场检查通知、日常检查工作方案、行政执法纪律监督卡、</w:t>
      </w:r>
      <w:r>
        <w:rPr>
          <w:rFonts w:hint="eastAsia" w:ascii="宋体" w:eastAsia="宋体"/>
          <w:highlight w:val="none"/>
          <w:lang w:val="en-US" w:eastAsia="zh-CN"/>
        </w:rPr>
        <w:t>检查记录表格</w:t>
      </w:r>
      <w:r>
        <w:rPr>
          <w:rFonts w:hint="eastAsia" w:ascii="宋体" w:eastAsia="宋体"/>
          <w:lang w:val="en-US" w:eastAsia="zh-CN"/>
        </w:rPr>
        <w:t>等现场检查所需资料。</w:t>
      </w:r>
    </w:p>
    <w:p w14:paraId="02F4550F">
      <w:pPr>
        <w:pStyle w:val="39"/>
        <w:keepNext w:val="0"/>
        <w:keepLines w:val="0"/>
        <w:pageBreakBefore w:val="0"/>
        <w:widowControl/>
        <w:kinsoku/>
        <w:wordWrap/>
        <w:overflowPunct/>
        <w:topLinePunct w:val="0"/>
        <w:autoSpaceDE/>
        <w:autoSpaceDN/>
        <w:bidi w:val="0"/>
        <w:adjustRightInd/>
        <w:snapToGrid/>
        <w:spacing w:beforeLines="0" w:afterLines="0"/>
        <w:ind w:left="0" w:leftChars="0" w:firstLineChars="0"/>
        <w:textAlignment w:val="auto"/>
        <w:outlineLvl w:val="9"/>
        <w:rPr>
          <w:rFonts w:hint="eastAsia" w:ascii="宋体" w:eastAsia="宋体"/>
          <w:lang w:val="en-US" w:eastAsia="zh-CN"/>
        </w:rPr>
      </w:pPr>
      <w:r>
        <w:rPr>
          <w:rFonts w:hint="eastAsia" w:ascii="宋体" w:eastAsia="宋体"/>
          <w:lang w:val="en-US" w:eastAsia="zh-CN"/>
        </w:rPr>
        <w:t>必要时，检查组应备齐检查所需的测量、取证用设备设施及用品。</w:t>
      </w:r>
      <w:bookmarkStart w:id="156" w:name="_GoBack"/>
      <w:bookmarkEnd w:id="156"/>
    </w:p>
    <w:p w14:paraId="1B4067FD">
      <w:pPr>
        <w:pStyle w:val="41"/>
        <w:spacing w:before="312" w:after="312"/>
        <w:outlineLvl w:val="0"/>
        <w:rPr>
          <w:highlight w:val="none"/>
        </w:rPr>
      </w:pPr>
      <w:bookmarkStart w:id="87" w:name="_Toc4286"/>
      <w:bookmarkStart w:id="88" w:name="_Toc15188"/>
      <w:bookmarkStart w:id="89" w:name="_Toc23320"/>
      <w:bookmarkStart w:id="90" w:name="_Toc30667"/>
      <w:r>
        <w:rPr>
          <w:rFonts w:hint="eastAsia"/>
          <w:highlight w:val="none"/>
        </w:rPr>
        <w:t>现场检查</w:t>
      </w:r>
      <w:bookmarkEnd w:id="87"/>
      <w:bookmarkEnd w:id="88"/>
      <w:bookmarkEnd w:id="89"/>
      <w:bookmarkEnd w:id="90"/>
    </w:p>
    <w:p w14:paraId="414EACF3">
      <w:pPr>
        <w:pStyle w:val="43"/>
        <w:spacing w:before="156" w:after="156"/>
      </w:pPr>
      <w:bookmarkStart w:id="91" w:name="_Toc4064"/>
      <w:bookmarkStart w:id="92" w:name="_Toc26150"/>
      <w:bookmarkStart w:id="93" w:name="_Toc4260"/>
      <w:r>
        <w:rPr>
          <w:rFonts w:hint="eastAsia"/>
          <w:lang w:val="en-US" w:eastAsia="zh-CN"/>
        </w:rPr>
        <w:t>检查前沟通</w:t>
      </w:r>
      <w:bookmarkEnd w:id="91"/>
      <w:bookmarkEnd w:id="92"/>
      <w:bookmarkEnd w:id="93"/>
    </w:p>
    <w:p w14:paraId="7DC95444">
      <w:pPr>
        <w:pStyle w:val="39"/>
        <w:keepNext w:val="0"/>
        <w:keepLines w:val="0"/>
        <w:pageBreakBefore w:val="0"/>
        <w:widowControl w:val="0"/>
        <w:kinsoku/>
        <w:wordWrap/>
        <w:overflowPunct/>
        <w:topLinePunct w:val="0"/>
        <w:autoSpaceDE/>
        <w:autoSpaceDN/>
        <w:bidi w:val="0"/>
        <w:adjustRightInd/>
        <w:snapToGrid/>
        <w:spacing w:beforeLines="0" w:afterLines="0"/>
        <w:ind w:left="0" w:leftChars="0" w:firstLineChars="0"/>
        <w:textAlignment w:val="auto"/>
        <w:rPr>
          <w:rFonts w:hint="eastAsia" w:ascii="宋体" w:eastAsia="宋体" w:cs="Times New Roman"/>
          <w:sz w:val="21"/>
          <w:lang w:val="en-US" w:eastAsia="zh-CN" w:bidi="ar-SA"/>
        </w:rPr>
      </w:pPr>
      <w:r>
        <w:rPr>
          <w:rFonts w:hint="eastAsia" w:ascii="宋体" w:eastAsia="宋体" w:cs="Times New Roman"/>
          <w:sz w:val="21"/>
          <w:lang w:val="en-US" w:eastAsia="zh-CN" w:bidi="ar-SA"/>
        </w:rPr>
        <w:t>向被检查单位出示执法证明文件或授权开展检查的证明文件。</w:t>
      </w:r>
    </w:p>
    <w:p w14:paraId="3E49143C">
      <w:pPr>
        <w:pStyle w:val="39"/>
        <w:keepNext w:val="0"/>
        <w:keepLines w:val="0"/>
        <w:pageBreakBefore w:val="0"/>
        <w:widowControl w:val="0"/>
        <w:kinsoku/>
        <w:wordWrap/>
        <w:overflowPunct/>
        <w:topLinePunct w:val="0"/>
        <w:autoSpaceDE/>
        <w:autoSpaceDN/>
        <w:bidi w:val="0"/>
        <w:adjustRightInd/>
        <w:snapToGrid/>
        <w:spacing w:beforeLines="0" w:afterLines="0"/>
        <w:ind w:left="0" w:leftChars="0" w:firstLineChars="0"/>
        <w:textAlignment w:val="auto"/>
        <w:rPr>
          <w:rFonts w:hint="eastAsia" w:ascii="宋体" w:eastAsia="宋体" w:cs="Times New Roman"/>
          <w:sz w:val="21"/>
          <w:lang w:val="en-US" w:eastAsia="zh-CN" w:bidi="ar-SA"/>
        </w:rPr>
      </w:pPr>
      <w:r>
        <w:rPr>
          <w:rFonts w:hint="eastAsia" w:ascii="宋体" w:eastAsia="宋体" w:cs="Times New Roman"/>
          <w:sz w:val="21"/>
          <w:lang w:val="en-US" w:eastAsia="zh-CN" w:bidi="ar-SA"/>
        </w:rPr>
        <w:t>检查人员应向被检查单位提供行政执法纪律监督卡和邮寄专用信封，并告知填写与邮寄要求。</w:t>
      </w:r>
    </w:p>
    <w:p w14:paraId="585C4DCF">
      <w:pPr>
        <w:pStyle w:val="43"/>
        <w:spacing w:before="156" w:after="156"/>
        <w:rPr>
          <w:highlight w:val="none"/>
        </w:rPr>
      </w:pPr>
      <w:bookmarkStart w:id="94" w:name="_Toc10726"/>
      <w:bookmarkStart w:id="95" w:name="_Toc19766"/>
      <w:bookmarkStart w:id="96" w:name="_Toc17685"/>
      <w:r>
        <w:rPr>
          <w:rFonts w:hint="eastAsia"/>
          <w:highlight w:val="none"/>
        </w:rPr>
        <w:t>首次会议</w:t>
      </w:r>
      <w:bookmarkEnd w:id="94"/>
      <w:bookmarkEnd w:id="95"/>
      <w:bookmarkEnd w:id="96"/>
    </w:p>
    <w:p w14:paraId="01053F28">
      <w:pPr>
        <w:pStyle w:val="39"/>
        <w:keepNext w:val="0"/>
        <w:keepLines w:val="0"/>
        <w:pageBreakBefore w:val="0"/>
        <w:widowControl w:val="0"/>
        <w:kinsoku/>
        <w:wordWrap/>
        <w:overflowPunct/>
        <w:topLinePunct w:val="0"/>
        <w:autoSpaceDE/>
        <w:autoSpaceDN/>
        <w:bidi w:val="0"/>
        <w:adjustRightInd w:val="0"/>
        <w:snapToGrid w:val="0"/>
        <w:spacing w:beforeLines="0" w:afterLines="0"/>
        <w:ind w:left="0" w:leftChars="0" w:firstLineChars="0"/>
        <w:textAlignment w:val="auto"/>
        <w:outlineLvl w:val="9"/>
        <w:rPr>
          <w:rFonts w:hint="default" w:ascii="宋体" w:hAnsi="宋体" w:eastAsia="宋体" w:cs="宋体"/>
          <w:sz w:val="21"/>
          <w:lang w:val="en-US" w:eastAsia="zh-CN" w:bidi="ar-SA"/>
        </w:rPr>
      </w:pPr>
      <w:r>
        <w:rPr>
          <w:rFonts w:hint="default" w:ascii="宋体" w:hAnsi="宋体" w:eastAsia="宋体" w:cs="宋体"/>
          <w:sz w:val="21"/>
          <w:lang w:val="en-US" w:eastAsia="zh-CN" w:bidi="ar-SA"/>
        </w:rPr>
        <w:t>检查组组长主持召开首次会议，向被检查单位介绍检查组成员，说明检查目的及范围，确定检查分工和时间安排，宣布检查纪律及廉政要求，告知被检查单位享有陈述申辩的权利和应履行的义务。</w:t>
      </w:r>
    </w:p>
    <w:p w14:paraId="4B186F5F">
      <w:pPr>
        <w:pStyle w:val="39"/>
        <w:keepNext w:val="0"/>
        <w:keepLines w:val="0"/>
        <w:pageBreakBefore w:val="0"/>
        <w:widowControl w:val="0"/>
        <w:kinsoku/>
        <w:wordWrap/>
        <w:overflowPunct/>
        <w:topLinePunct w:val="0"/>
        <w:autoSpaceDE/>
        <w:autoSpaceDN/>
        <w:bidi w:val="0"/>
        <w:adjustRightInd w:val="0"/>
        <w:snapToGrid w:val="0"/>
        <w:spacing w:beforeLines="0" w:afterLines="0"/>
        <w:ind w:left="0" w:leftChars="0" w:firstLineChars="0"/>
        <w:textAlignment w:val="auto"/>
        <w:outlineLvl w:val="9"/>
        <w:rPr>
          <w:rFonts w:hint="default" w:ascii="宋体" w:hAnsi="宋体" w:eastAsia="宋体" w:cs="宋体"/>
          <w:sz w:val="21"/>
          <w:lang w:val="en-US" w:eastAsia="zh-CN" w:bidi="ar-SA"/>
        </w:rPr>
      </w:pPr>
      <w:r>
        <w:rPr>
          <w:rFonts w:hint="default" w:ascii="宋体" w:hAnsi="宋体" w:eastAsia="宋体" w:cs="宋体"/>
          <w:sz w:val="21"/>
          <w:lang w:val="en-US" w:eastAsia="zh-CN" w:bidi="ar-SA"/>
        </w:rPr>
        <w:t>被检查单位应按检查组的工作安排配备检查陪同人员，安排生产经营现场及日常检查所需的相关资料。</w:t>
      </w:r>
    </w:p>
    <w:p w14:paraId="3DC1A62A">
      <w:pPr>
        <w:pStyle w:val="39"/>
        <w:keepNext w:val="0"/>
        <w:keepLines w:val="0"/>
        <w:pageBreakBefore w:val="0"/>
        <w:widowControl w:val="0"/>
        <w:kinsoku/>
        <w:wordWrap/>
        <w:overflowPunct/>
        <w:topLinePunct w:val="0"/>
        <w:autoSpaceDE/>
        <w:autoSpaceDN/>
        <w:bidi w:val="0"/>
        <w:adjustRightInd w:val="0"/>
        <w:snapToGrid w:val="0"/>
        <w:spacing w:beforeLines="0" w:afterLines="0"/>
        <w:ind w:left="0" w:leftChars="0" w:firstLineChars="0"/>
        <w:textAlignment w:val="auto"/>
        <w:outlineLvl w:val="9"/>
        <w:rPr>
          <w:rFonts w:hint="default" w:ascii="宋体" w:hAnsi="宋体" w:eastAsia="宋体" w:cs="宋体"/>
          <w:sz w:val="21"/>
          <w:lang w:val="en-US" w:eastAsia="zh-CN" w:bidi="ar-SA"/>
        </w:rPr>
      </w:pPr>
      <w:r>
        <w:rPr>
          <w:rFonts w:hint="default" w:ascii="宋体" w:hAnsi="宋体" w:eastAsia="宋体" w:cs="宋体"/>
          <w:sz w:val="21"/>
          <w:lang w:val="en-US" w:eastAsia="zh-CN" w:bidi="ar-SA"/>
        </w:rPr>
        <w:t>当被检查单位存在特殊情况无法按检查方案接受检查时，需在首次会上说明情况。检查组可根据现场情况，适当调整检查方案。</w:t>
      </w:r>
    </w:p>
    <w:p w14:paraId="1D717C3A">
      <w:pPr>
        <w:pStyle w:val="43"/>
        <w:spacing w:before="156" w:after="156"/>
        <w:rPr>
          <w:highlight w:val="none"/>
        </w:rPr>
      </w:pPr>
      <w:bookmarkStart w:id="97" w:name="_Toc8291"/>
      <w:bookmarkStart w:id="98" w:name="_Toc28296"/>
      <w:bookmarkStart w:id="99" w:name="_Toc20571"/>
      <w:r>
        <w:rPr>
          <w:rFonts w:hint="eastAsia"/>
          <w:highlight w:val="none"/>
        </w:rPr>
        <w:t>实施检查</w:t>
      </w:r>
      <w:bookmarkEnd w:id="97"/>
      <w:bookmarkEnd w:id="98"/>
      <w:bookmarkEnd w:id="99"/>
    </w:p>
    <w:p w14:paraId="525EDB98">
      <w:pPr>
        <w:pStyle w:val="39"/>
        <w:spacing w:beforeLines="0" w:afterLines="0"/>
        <w:outlineLvl w:val="9"/>
        <w:rPr>
          <w:rFonts w:hint="eastAsia" w:ascii="宋体" w:hAnsi="宋体" w:eastAsia="宋体" w:cs="宋体"/>
        </w:rPr>
      </w:pPr>
      <w:r>
        <w:rPr>
          <w:rFonts w:hint="eastAsia" w:ascii="宋体" w:hAnsi="宋体" w:eastAsia="宋体" w:cs="宋体"/>
          <w:lang w:val="en-US" w:eastAsia="zh-CN"/>
        </w:rPr>
        <w:t>检查组应</w:t>
      </w:r>
      <w:r>
        <w:rPr>
          <w:rFonts w:hint="eastAsia" w:ascii="宋体" w:hAnsi="宋体" w:eastAsia="宋体" w:cs="宋体"/>
        </w:rPr>
        <w:t>按照检查</w:t>
      </w:r>
      <w:r>
        <w:rPr>
          <w:rFonts w:hint="eastAsia" w:ascii="宋体" w:hAnsi="宋体" w:eastAsia="宋体" w:cs="宋体"/>
          <w:lang w:val="en-US" w:eastAsia="zh-CN"/>
        </w:rPr>
        <w:t>方案</w:t>
      </w:r>
      <w:r>
        <w:rPr>
          <w:rFonts w:hint="eastAsia" w:ascii="宋体" w:hAnsi="宋体" w:eastAsia="宋体" w:cs="宋体"/>
        </w:rPr>
        <w:t>开展现场检查</w:t>
      </w:r>
      <w:r>
        <w:rPr>
          <w:rFonts w:hint="eastAsia" w:ascii="宋体" w:hAnsi="宋体" w:eastAsia="宋体" w:cs="宋体"/>
          <w:lang w:eastAsia="zh-CN"/>
        </w:rPr>
        <w:t>，</w:t>
      </w:r>
      <w:r>
        <w:rPr>
          <w:rFonts w:hint="eastAsia" w:ascii="宋体" w:hAnsi="宋体" w:eastAsia="宋体" w:cs="宋体"/>
          <w:lang w:val="en-US" w:eastAsia="zh-CN"/>
        </w:rPr>
        <w:t>药</w:t>
      </w:r>
      <w:r>
        <w:rPr>
          <w:rFonts w:hint="eastAsia" w:ascii="宋体" w:hAnsi="宋体" w:eastAsia="宋体" w:cs="宋体"/>
          <w:highlight w:val="none"/>
          <w:lang w:val="en-US" w:eastAsia="zh-CN"/>
        </w:rPr>
        <w:t>品生产检查方法及要点见附录B</w:t>
      </w:r>
      <w:r>
        <w:rPr>
          <w:rFonts w:hint="eastAsia" w:ascii="宋体" w:hAnsi="宋体" w:eastAsia="宋体" w:cs="宋体"/>
          <w:lang w:val="en-US" w:eastAsia="zh-CN"/>
        </w:rPr>
        <w:t>，</w:t>
      </w:r>
      <w:r>
        <w:rPr>
          <w:rFonts w:hint="eastAsia" w:ascii="宋体" w:hAnsi="宋体" w:eastAsia="宋体" w:cs="宋体"/>
          <w:highlight w:val="none"/>
          <w:lang w:val="en-US" w:eastAsia="zh-CN"/>
        </w:rPr>
        <w:t>药用辅料、药包材检查参照原料药，中药提取物检查参照药品制剂；药品经营检查方法及要点见附录C；</w:t>
      </w:r>
      <w:r>
        <w:rPr>
          <w:rFonts w:hint="eastAsia" w:ascii="宋体" w:hAnsi="宋体" w:eastAsia="宋体" w:cs="宋体"/>
          <w:lang w:val="en-US" w:eastAsia="zh-CN"/>
        </w:rPr>
        <w:t>医疗器械检查方法及要点见附录D；化妆品检查方法及要点见附录E。</w:t>
      </w:r>
    </w:p>
    <w:p w14:paraId="55F5C6C2">
      <w:pPr>
        <w:pStyle w:val="39"/>
        <w:spacing w:beforeLines="0" w:afterLines="0"/>
        <w:outlineLvl w:val="9"/>
        <w:rPr>
          <w:rFonts w:hint="eastAsia" w:ascii="宋体" w:hAnsi="宋体" w:eastAsia="宋体" w:cs="宋体"/>
        </w:rPr>
      </w:pPr>
      <w:r>
        <w:rPr>
          <w:rFonts w:hint="eastAsia" w:ascii="宋体" w:hAnsi="宋体" w:eastAsia="宋体" w:cs="宋体"/>
          <w:lang w:val="en-US" w:eastAsia="zh-CN"/>
        </w:rPr>
        <w:t>日常检查不仅应关注已识别的检查要点，还应关注规范符合性，当发现检查要点以外的重要问题时也应作为缺陷项进行记录。</w:t>
      </w:r>
    </w:p>
    <w:p w14:paraId="5A23CA98">
      <w:pPr>
        <w:pStyle w:val="39"/>
        <w:spacing w:beforeLines="0" w:afterLines="0"/>
        <w:outlineLvl w:val="9"/>
        <w:rPr>
          <w:rFonts w:hint="eastAsia" w:ascii="宋体" w:hAnsi="宋体" w:eastAsia="宋体" w:cs="宋体"/>
        </w:rPr>
      </w:pPr>
      <w:r>
        <w:rPr>
          <w:rFonts w:hint="eastAsia" w:ascii="宋体" w:hAnsi="宋体" w:eastAsia="宋体" w:cs="宋体"/>
        </w:rPr>
        <w:t>检查</w:t>
      </w:r>
      <w:r>
        <w:rPr>
          <w:rFonts w:hint="eastAsia" w:ascii="宋体" w:hAnsi="宋体" w:eastAsia="宋体" w:cs="宋体"/>
          <w:lang w:val="en-US" w:eastAsia="zh-CN"/>
        </w:rPr>
        <w:t>组</w:t>
      </w:r>
      <w:r>
        <w:rPr>
          <w:rFonts w:hint="eastAsia" w:ascii="宋体" w:hAnsi="宋体" w:eastAsia="宋体" w:cs="宋体"/>
        </w:rPr>
        <w:t>在进行检查和调查活动中有权收集重要证据</w:t>
      </w:r>
      <w:r>
        <w:rPr>
          <w:rFonts w:hint="eastAsia" w:ascii="宋体" w:hAnsi="宋体" w:eastAsia="宋体" w:cs="宋体"/>
          <w:lang w:eastAsia="zh-CN"/>
        </w:rPr>
        <w:t>，</w:t>
      </w:r>
      <w:r>
        <w:rPr>
          <w:rFonts w:hint="eastAsia" w:ascii="宋体" w:hAnsi="宋体" w:eastAsia="宋体" w:cs="宋体"/>
          <w:lang w:val="en-US" w:eastAsia="zh-CN"/>
        </w:rPr>
        <w:t>并</w:t>
      </w:r>
      <w:r>
        <w:rPr>
          <w:rFonts w:hint="eastAsia" w:ascii="宋体" w:hAnsi="宋体" w:eastAsia="宋体" w:cs="宋体"/>
          <w:szCs w:val="52"/>
        </w:rPr>
        <w:t>应如实记录现场检查情况，</w:t>
      </w:r>
      <w:r>
        <w:rPr>
          <w:rFonts w:hint="eastAsia" w:ascii="宋体" w:hAnsi="宋体" w:eastAsia="宋体" w:cs="宋体"/>
        </w:rPr>
        <w:t>必要时可采取拍照、摄像、录音、复印等方式进行取证。</w:t>
      </w:r>
    </w:p>
    <w:p w14:paraId="633A54A5">
      <w:pPr>
        <w:pStyle w:val="39"/>
        <w:spacing w:beforeLines="0" w:afterLines="0"/>
        <w:outlineLvl w:val="9"/>
        <w:rPr>
          <w:rFonts w:hint="eastAsia" w:ascii="宋体" w:hAnsi="宋体" w:eastAsia="宋体" w:cs="宋体"/>
        </w:rPr>
      </w:pPr>
      <w:r>
        <w:rPr>
          <w:rFonts w:hint="eastAsia" w:ascii="宋体" w:hAnsi="宋体" w:eastAsia="宋体" w:cs="宋体"/>
          <w:lang w:val="en-US" w:eastAsia="zh-CN"/>
        </w:rPr>
        <w:t>被检查单位应该配合检查组现场取证，不得阻挠检查或提供虚假材料。</w:t>
      </w:r>
    </w:p>
    <w:p w14:paraId="6DE48D96">
      <w:pPr>
        <w:pStyle w:val="39"/>
        <w:spacing w:beforeLines="0" w:afterLines="0"/>
        <w:outlineLvl w:val="9"/>
        <w:rPr>
          <w:rFonts w:hint="eastAsia" w:ascii="宋体" w:hAnsi="宋体" w:eastAsia="宋体" w:cs="宋体"/>
        </w:rPr>
      </w:pPr>
      <w:r>
        <w:rPr>
          <w:rFonts w:hint="eastAsia" w:ascii="宋体" w:hAnsi="宋体" w:eastAsia="宋体" w:cs="宋体"/>
          <w:szCs w:val="52"/>
        </w:rPr>
        <w:t>检查中发现</w:t>
      </w:r>
      <w:r>
        <w:rPr>
          <w:rFonts w:hint="eastAsia" w:ascii="宋体" w:hAnsi="宋体" w:eastAsia="宋体" w:cs="宋体"/>
          <w:szCs w:val="52"/>
          <w:lang w:eastAsia="zh-CN"/>
        </w:rPr>
        <w:t>被检查单位</w:t>
      </w:r>
      <w:r>
        <w:rPr>
          <w:rFonts w:hint="eastAsia" w:ascii="宋体" w:hAnsi="宋体" w:eastAsia="宋体" w:cs="宋体"/>
          <w:szCs w:val="52"/>
        </w:rPr>
        <w:t>可能存在质量安全风险的，需要</w:t>
      </w:r>
      <w:r>
        <w:rPr>
          <w:rFonts w:hint="eastAsia" w:ascii="宋体" w:hAnsi="宋体" w:eastAsia="宋体" w:cs="宋体"/>
          <w:szCs w:val="52"/>
          <w:lang w:val="en-US" w:eastAsia="zh-CN"/>
        </w:rPr>
        <w:t>现场临时性启动针对性抽样时，执行本系列标准《药械化企业日常检查管理规范 第4部分 抽样》</w:t>
      </w:r>
      <w:r>
        <w:rPr>
          <w:rFonts w:hint="eastAsia" w:ascii="宋体" w:hAnsi="宋体" w:eastAsia="宋体" w:cs="宋体"/>
          <w:szCs w:val="52"/>
        </w:rPr>
        <w:t>。</w:t>
      </w:r>
    </w:p>
    <w:p w14:paraId="6515A4DB">
      <w:pPr>
        <w:pStyle w:val="39"/>
        <w:spacing w:beforeLines="0" w:afterLines="0"/>
        <w:outlineLvl w:val="9"/>
        <w:rPr>
          <w:rFonts w:hint="eastAsia" w:ascii="宋体" w:hAnsi="宋体" w:eastAsia="宋体" w:cs="宋体"/>
        </w:rPr>
      </w:pPr>
      <w:r>
        <w:rPr>
          <w:rFonts w:hint="eastAsia" w:ascii="宋体" w:hAnsi="宋体" w:eastAsia="宋体" w:cs="宋体"/>
        </w:rPr>
        <w:t>现场检查过程中，检查组可根据实际情况调整检查方案</w:t>
      </w:r>
      <w:r>
        <w:rPr>
          <w:rFonts w:hint="eastAsia" w:ascii="宋体" w:hAnsi="宋体" w:eastAsia="宋体" w:cs="宋体"/>
          <w:lang w:eastAsia="zh-CN"/>
        </w:rPr>
        <w:t>，</w:t>
      </w:r>
      <w:r>
        <w:rPr>
          <w:rFonts w:hint="eastAsia" w:ascii="宋体" w:hAnsi="宋体" w:eastAsia="宋体" w:cs="宋体"/>
          <w:lang w:val="en-US" w:eastAsia="zh-CN"/>
        </w:rPr>
        <w:t>并与被检查单位沟通。</w:t>
      </w:r>
    </w:p>
    <w:p w14:paraId="772B6DC7">
      <w:pPr>
        <w:pStyle w:val="39"/>
        <w:spacing w:beforeLines="0" w:afterLines="0"/>
        <w:outlineLvl w:val="9"/>
        <w:rPr>
          <w:rFonts w:hint="eastAsia" w:ascii="宋体" w:hAnsi="宋体" w:eastAsia="宋体" w:cs="宋体"/>
        </w:rPr>
      </w:pPr>
      <w:r>
        <w:rPr>
          <w:rFonts w:hint="eastAsia" w:ascii="宋体" w:hAnsi="宋体" w:eastAsia="宋体" w:cs="宋体"/>
          <w:lang w:val="en-US" w:eastAsia="zh-CN"/>
        </w:rPr>
        <w:t>应重点关注被检查单位前次检查时存在的问题及相关整改措施的有效性。</w:t>
      </w:r>
    </w:p>
    <w:p w14:paraId="07A4FAD4">
      <w:pPr>
        <w:pStyle w:val="39"/>
        <w:spacing w:beforeLines="0" w:afterLines="0"/>
        <w:outlineLvl w:val="9"/>
        <w:rPr>
          <w:rFonts w:hint="eastAsia" w:ascii="宋体" w:hAnsi="宋体" w:eastAsia="宋体" w:cs="宋体"/>
        </w:rPr>
      </w:pPr>
      <w:r>
        <w:rPr>
          <w:rFonts w:hint="eastAsia" w:ascii="宋体" w:hAnsi="宋体" w:eastAsia="宋体" w:cs="宋体"/>
        </w:rPr>
        <w:t>检查中重大风险、需立即采取紧急控制措施的，检查组应</w:t>
      </w:r>
      <w:r>
        <w:rPr>
          <w:rFonts w:hint="eastAsia" w:ascii="宋体" w:hAnsi="宋体" w:eastAsia="宋体" w:cs="宋体"/>
          <w:lang w:val="en-US" w:eastAsia="zh-CN"/>
        </w:rPr>
        <w:t>及时</w:t>
      </w:r>
      <w:r>
        <w:rPr>
          <w:rFonts w:hint="eastAsia" w:ascii="宋体" w:hAnsi="宋体" w:eastAsia="宋体" w:cs="宋体"/>
        </w:rPr>
        <w:t>向</w:t>
      </w:r>
      <w:r>
        <w:rPr>
          <w:rFonts w:hint="eastAsia" w:ascii="宋体" w:hAnsi="宋体" w:eastAsia="宋体" w:cs="宋体"/>
          <w:lang w:eastAsia="zh-CN"/>
        </w:rPr>
        <w:t>派出检查单位</w:t>
      </w:r>
      <w:r>
        <w:rPr>
          <w:rFonts w:hint="eastAsia" w:ascii="宋体" w:hAnsi="宋体" w:eastAsia="宋体" w:cs="宋体"/>
        </w:rPr>
        <w:t>报告。</w:t>
      </w:r>
    </w:p>
    <w:p w14:paraId="6FCEC740">
      <w:pPr>
        <w:pStyle w:val="39"/>
        <w:spacing w:beforeLines="0" w:afterLines="0"/>
        <w:outlineLvl w:val="9"/>
        <w:rPr>
          <w:rFonts w:hint="eastAsia" w:ascii="宋体" w:hAnsi="宋体" w:eastAsia="宋体" w:cs="宋体"/>
          <w:szCs w:val="52"/>
          <w:highlight w:val="none"/>
        </w:rPr>
      </w:pPr>
      <w:r>
        <w:rPr>
          <w:rFonts w:hint="eastAsia" w:ascii="宋体" w:hAnsi="宋体" w:eastAsia="宋体" w:cs="宋体"/>
          <w:sz w:val="21"/>
          <w:szCs w:val="52"/>
          <w:highlight w:val="none"/>
        </w:rPr>
        <w:t>检查期间发现被检查单位存在检查任务以外问题的，应当结合该问题对整体质量安全风险情况进行综合评估。</w:t>
      </w:r>
    </w:p>
    <w:p w14:paraId="21064ECE">
      <w:pPr>
        <w:pStyle w:val="39"/>
        <w:bidi w:val="0"/>
        <w:spacing w:beforeLines="0" w:afterLines="0"/>
        <w:ind w:left="0" w:leftChars="0" w:firstLineChars="0"/>
        <w:outlineLvl w:val="9"/>
        <w:rPr>
          <w:rFonts w:hint="eastAsia" w:ascii="宋体" w:hAnsi="宋体" w:eastAsia="宋体" w:cs="宋体"/>
          <w:szCs w:val="52"/>
          <w:highlight w:val="none"/>
          <w:lang w:val="en-US" w:eastAsia="zh-CN"/>
        </w:rPr>
      </w:pPr>
      <w:r>
        <w:rPr>
          <w:rFonts w:hint="eastAsia" w:ascii="宋体" w:hAnsi="宋体" w:eastAsia="宋体" w:cs="宋体"/>
          <w:strike w:val="0"/>
          <w:dstrike w:val="0"/>
          <w:szCs w:val="52"/>
          <w:highlight w:val="none"/>
          <w:lang w:val="en-US" w:eastAsia="zh-CN"/>
        </w:rPr>
        <w:t>如发现影响产品质量的潜在问题或存在违法违规生产经营行为的，应当固定相关证据，启动依法处置程序。</w:t>
      </w:r>
    </w:p>
    <w:p w14:paraId="1979CCA8">
      <w:pPr>
        <w:pStyle w:val="39"/>
        <w:spacing w:beforeLines="0" w:afterLines="0"/>
        <w:outlineLvl w:val="9"/>
        <w:rPr>
          <w:rFonts w:hint="eastAsia" w:ascii="宋体" w:hAnsi="宋体" w:eastAsia="宋体" w:cs="宋体"/>
          <w:highlight w:val="none"/>
        </w:rPr>
      </w:pPr>
      <w:r>
        <w:rPr>
          <w:rFonts w:hint="eastAsia" w:ascii="宋体" w:hAnsi="宋体" w:eastAsia="宋体" w:cs="宋体"/>
          <w:highlight w:val="none"/>
          <w:lang w:val="en-US" w:eastAsia="zh-CN"/>
        </w:rPr>
        <w:t>检查中涉及案件事实、案件定性、行政处罚裁量等问题时，未经法定程序，不得擅自发表结论性意见。</w:t>
      </w:r>
    </w:p>
    <w:p w14:paraId="3E170035">
      <w:pPr>
        <w:pStyle w:val="39"/>
        <w:spacing w:beforeLines="0" w:afterLines="0"/>
        <w:outlineLvl w:val="9"/>
        <w:rPr>
          <w:rFonts w:hint="eastAsia" w:ascii="宋体" w:hAnsi="宋体" w:eastAsia="宋体" w:cs="宋体"/>
          <w:highlight w:val="none"/>
        </w:rPr>
      </w:pPr>
      <w:r>
        <w:rPr>
          <w:rFonts w:hint="eastAsia" w:ascii="宋体" w:hAnsi="宋体" w:eastAsia="宋体" w:cs="宋体"/>
          <w:szCs w:val="20"/>
          <w:highlight w:val="none"/>
          <w:lang w:val="en-US" w:eastAsia="zh-CN"/>
        </w:rPr>
        <w:t>现场检查</w:t>
      </w:r>
      <w:r>
        <w:rPr>
          <w:rFonts w:hint="eastAsia" w:ascii="宋体" w:hAnsi="宋体" w:eastAsia="宋体" w:cs="宋体"/>
          <w:szCs w:val="20"/>
          <w:highlight w:val="none"/>
        </w:rPr>
        <w:t>记录应准确、客观</w:t>
      </w:r>
      <w:r>
        <w:rPr>
          <w:rFonts w:hint="eastAsia" w:ascii="宋体" w:hAnsi="宋体" w:eastAsia="宋体" w:cs="宋体"/>
          <w:szCs w:val="20"/>
          <w:highlight w:val="none"/>
          <w:lang w:eastAsia="zh-CN"/>
        </w:rPr>
        <w:t>、</w:t>
      </w:r>
      <w:r>
        <w:rPr>
          <w:rFonts w:hint="eastAsia" w:ascii="宋体" w:hAnsi="宋体" w:eastAsia="宋体" w:cs="宋体"/>
          <w:szCs w:val="20"/>
          <w:highlight w:val="none"/>
        </w:rPr>
        <w:t>真实反映</w:t>
      </w:r>
      <w:r>
        <w:rPr>
          <w:rFonts w:hint="eastAsia" w:ascii="宋体" w:hAnsi="宋体" w:eastAsia="宋体" w:cs="宋体"/>
          <w:szCs w:val="20"/>
          <w:highlight w:val="none"/>
          <w:lang w:val="en-US" w:eastAsia="zh-CN"/>
        </w:rPr>
        <w:t>被检查单位</w:t>
      </w:r>
      <w:r>
        <w:rPr>
          <w:rFonts w:hint="eastAsia" w:ascii="宋体" w:hAnsi="宋体" w:eastAsia="宋体" w:cs="宋体"/>
          <w:szCs w:val="20"/>
          <w:highlight w:val="none"/>
        </w:rPr>
        <w:t>检查情况。</w:t>
      </w:r>
    </w:p>
    <w:p w14:paraId="57DA2A0D">
      <w:pPr>
        <w:pStyle w:val="39"/>
        <w:spacing w:beforeLines="0" w:afterLines="0"/>
        <w:outlineLvl w:val="9"/>
        <w:rPr>
          <w:rFonts w:hint="eastAsia" w:ascii="宋体" w:hAnsi="宋体" w:eastAsia="宋体" w:cs="宋体"/>
          <w:highlight w:val="none"/>
        </w:rPr>
      </w:pPr>
      <w:r>
        <w:rPr>
          <w:rFonts w:hint="eastAsia" w:ascii="宋体" w:hAnsi="宋体" w:eastAsia="宋体" w:cs="宋体"/>
          <w:sz w:val="21"/>
          <w:szCs w:val="20"/>
          <w:highlight w:val="none"/>
          <w:lang w:val="en-US"/>
        </w:rPr>
        <w:t>现场检查结束后，检查组应当对现场检查情况进行分析汇总，客观、公平、公正地对检查中发现的缺陷进行分级</w:t>
      </w:r>
      <w:r>
        <w:rPr>
          <w:rFonts w:hint="eastAsia" w:ascii="宋体" w:hAnsi="宋体" w:eastAsia="宋体" w:cs="宋体"/>
          <w:sz w:val="21"/>
          <w:szCs w:val="20"/>
          <w:highlight w:val="none"/>
          <w:lang w:val="en-US" w:eastAsia="zh-CN"/>
        </w:rPr>
        <w:t>，形成</w:t>
      </w:r>
      <w:r>
        <w:rPr>
          <w:rFonts w:hint="eastAsia" w:ascii="宋体" w:hAnsi="宋体" w:eastAsia="宋体" w:cs="宋体"/>
          <w:sz w:val="21"/>
          <w:szCs w:val="20"/>
          <w:highlight w:val="none"/>
        </w:rPr>
        <w:t>现场检查结论，并将现场检查结论和处理建议列入现场检查报告</w:t>
      </w:r>
      <w:r>
        <w:rPr>
          <w:rFonts w:hint="eastAsia" w:ascii="宋体" w:hAnsi="宋体" w:eastAsia="宋体" w:cs="宋体"/>
          <w:sz w:val="21"/>
          <w:szCs w:val="20"/>
          <w:highlight w:val="none"/>
          <w:lang w:eastAsia="zh-CN"/>
        </w:rPr>
        <w:t>。</w:t>
      </w:r>
    </w:p>
    <w:p w14:paraId="2F612FE0">
      <w:pPr>
        <w:pStyle w:val="43"/>
        <w:spacing w:before="156" w:after="156"/>
      </w:pPr>
      <w:bookmarkStart w:id="100" w:name="_Toc29060"/>
      <w:bookmarkStart w:id="101" w:name="_Toc26238"/>
      <w:bookmarkStart w:id="102" w:name="_Toc13406"/>
      <w:r>
        <w:rPr>
          <w:rFonts w:hint="eastAsia"/>
        </w:rPr>
        <w:t>末次会议</w:t>
      </w:r>
      <w:bookmarkEnd w:id="100"/>
      <w:bookmarkEnd w:id="101"/>
      <w:bookmarkEnd w:id="102"/>
    </w:p>
    <w:p w14:paraId="08AE4E96">
      <w:pPr>
        <w:pStyle w:val="39"/>
        <w:keepNext w:val="0"/>
        <w:keepLines w:val="0"/>
        <w:pageBreakBefore w:val="0"/>
        <w:widowControl w:val="0"/>
        <w:kinsoku/>
        <w:wordWrap/>
        <w:overflowPunct/>
        <w:topLinePunct w:val="0"/>
        <w:autoSpaceDE/>
        <w:autoSpaceDN/>
        <w:bidi w:val="0"/>
        <w:adjustRightInd/>
        <w:snapToGrid/>
        <w:spacing w:beforeLines="0" w:afterLines="0"/>
        <w:textAlignment w:val="auto"/>
        <w:outlineLvl w:val="9"/>
        <w:rPr>
          <w:rFonts w:hint="eastAsia"/>
          <w:highlight w:val="none"/>
        </w:rPr>
      </w:pPr>
      <w:r>
        <w:rPr>
          <w:rFonts w:hint="eastAsia" w:ascii="宋体" w:eastAsia="宋体"/>
          <w:highlight w:val="none"/>
        </w:rPr>
        <w:t>检查组组长</w:t>
      </w:r>
      <w:r>
        <w:rPr>
          <w:rFonts w:hint="eastAsia" w:ascii="宋体" w:eastAsia="宋体"/>
          <w:highlight w:val="none"/>
          <w:lang w:val="en-US" w:eastAsia="zh-CN"/>
        </w:rPr>
        <w:t>代表检查组反馈</w:t>
      </w:r>
      <w:r>
        <w:rPr>
          <w:rFonts w:hint="eastAsia" w:ascii="宋体" w:eastAsia="宋体"/>
          <w:highlight w:val="none"/>
        </w:rPr>
        <w:t>检查</w:t>
      </w:r>
      <w:r>
        <w:rPr>
          <w:rFonts w:hint="eastAsia" w:ascii="宋体" w:eastAsia="宋体"/>
          <w:highlight w:val="none"/>
          <w:lang w:val="en-US" w:eastAsia="zh-CN"/>
        </w:rPr>
        <w:t>情况及检查结论，并告知后续配合要求</w:t>
      </w:r>
      <w:r>
        <w:rPr>
          <w:rFonts w:hint="eastAsia" w:ascii="宋体" w:eastAsia="宋体"/>
          <w:highlight w:val="none"/>
        </w:rPr>
        <w:t>。</w:t>
      </w:r>
      <w:r>
        <w:rPr>
          <w:rFonts w:hint="eastAsia" w:ascii="宋体" w:eastAsia="宋体"/>
          <w:highlight w:val="none"/>
          <w:lang w:val="en-US" w:eastAsia="zh-CN"/>
        </w:rPr>
        <w:t>被检查单位</w:t>
      </w:r>
      <w:r>
        <w:rPr>
          <w:rFonts w:hint="eastAsia" w:ascii="宋体" w:eastAsia="宋体"/>
          <w:highlight w:val="none"/>
        </w:rPr>
        <w:t>如</w:t>
      </w:r>
      <w:r>
        <w:rPr>
          <w:rFonts w:hint="eastAsia" w:ascii="宋体" w:eastAsia="宋体"/>
          <w:highlight w:val="none"/>
          <w:lang w:val="en-US" w:eastAsia="zh-CN"/>
        </w:rPr>
        <w:t>对检查结果</w:t>
      </w:r>
      <w:r>
        <w:rPr>
          <w:rFonts w:hint="eastAsia" w:ascii="宋体" w:eastAsia="宋体"/>
          <w:highlight w:val="none"/>
        </w:rPr>
        <w:t>有异议，可陈述申辩并提交有关证明资料，必要时检查组应进一步核实有关情况，并做好相关记录。</w:t>
      </w:r>
      <w:r>
        <w:rPr>
          <w:rFonts w:hint="eastAsia" w:ascii="宋体" w:eastAsia="宋体"/>
          <w:highlight w:val="none"/>
          <w:lang w:val="en-US" w:eastAsia="zh-CN"/>
        </w:rPr>
        <w:t>被检查单位对检查结果无</w:t>
      </w:r>
      <w:r>
        <w:rPr>
          <w:rFonts w:hint="eastAsia" w:ascii="宋体" w:eastAsia="宋体"/>
          <w:highlight w:val="none"/>
        </w:rPr>
        <w:t>异议，检查人员和</w:t>
      </w:r>
      <w:r>
        <w:rPr>
          <w:rFonts w:hint="eastAsia" w:ascii="宋体" w:eastAsia="宋体"/>
          <w:highlight w:val="none"/>
          <w:lang w:eastAsia="zh-CN"/>
        </w:rPr>
        <w:t>被检查单位</w:t>
      </w:r>
      <w:r>
        <w:rPr>
          <w:rFonts w:hint="eastAsia" w:ascii="宋体" w:eastAsia="宋体"/>
          <w:highlight w:val="none"/>
        </w:rPr>
        <w:t>负责人（或者质量负责人）在检查报告</w:t>
      </w:r>
      <w:r>
        <w:rPr>
          <w:rFonts w:hint="eastAsia" w:ascii="宋体" w:eastAsia="宋体"/>
          <w:highlight w:val="none"/>
          <w:lang w:eastAsia="zh-CN"/>
        </w:rPr>
        <w:t>、缺陷项目表</w:t>
      </w:r>
      <w:r>
        <w:rPr>
          <w:rFonts w:hint="eastAsia" w:ascii="宋体" w:eastAsia="宋体"/>
          <w:highlight w:val="none"/>
        </w:rPr>
        <w:t>上签字确认，</w:t>
      </w:r>
      <w:r>
        <w:rPr>
          <w:rFonts w:hint="eastAsia" w:ascii="宋体" w:eastAsia="宋体"/>
          <w:highlight w:val="none"/>
          <w:lang w:eastAsia="zh-CN"/>
        </w:rPr>
        <w:t>缺陷项目表</w:t>
      </w:r>
      <w:r>
        <w:rPr>
          <w:rFonts w:hint="eastAsia" w:ascii="宋体" w:eastAsia="宋体"/>
          <w:highlight w:val="none"/>
        </w:rPr>
        <w:t>双方各留存一份。</w:t>
      </w:r>
      <w:r>
        <w:rPr>
          <w:rFonts w:hint="eastAsia" w:ascii="宋体" w:eastAsia="宋体" w:cs="Times New Roman"/>
          <w:highlight w:val="none"/>
          <w:lang w:val="en-US" w:eastAsia="zh-CN"/>
        </w:rPr>
        <w:t>企业拒不签字的，检查组人员应在检查报告上签字并形成情况说明，反馈至派出检查机构。</w:t>
      </w:r>
    </w:p>
    <w:p w14:paraId="51E98E58">
      <w:pPr>
        <w:pStyle w:val="39"/>
        <w:keepNext w:val="0"/>
        <w:keepLines w:val="0"/>
        <w:pageBreakBefore w:val="0"/>
        <w:widowControl w:val="0"/>
        <w:kinsoku/>
        <w:wordWrap/>
        <w:overflowPunct/>
        <w:topLinePunct w:val="0"/>
        <w:autoSpaceDE/>
        <w:autoSpaceDN/>
        <w:bidi w:val="0"/>
        <w:adjustRightInd/>
        <w:snapToGrid/>
        <w:spacing w:beforeLines="0" w:afterLines="0"/>
        <w:textAlignment w:val="auto"/>
        <w:outlineLvl w:val="9"/>
        <w:rPr>
          <w:rFonts w:hint="eastAsia" w:ascii="宋体" w:eastAsia="宋体"/>
          <w:highlight w:val="none"/>
          <w:lang w:val="en-US" w:eastAsia="zh-CN"/>
        </w:rPr>
      </w:pPr>
      <w:r>
        <w:rPr>
          <w:rFonts w:hint="eastAsia" w:ascii="宋体" w:hAnsi="Times New Roman" w:eastAsia="宋体" w:cs="Times New Roman"/>
          <w:highlight w:val="none"/>
          <w:lang w:val="en-US" w:eastAsia="zh-CN"/>
        </w:rPr>
        <w:t>末次会议后，</w:t>
      </w:r>
      <w:r>
        <w:rPr>
          <w:rFonts w:hint="eastAsia" w:ascii="宋体" w:eastAsia="宋体" w:cs="Times New Roman"/>
          <w:sz w:val="21"/>
          <w:highlight w:val="none"/>
          <w:lang w:val="en-US" w:eastAsia="zh-CN" w:bidi="ar-SA"/>
        </w:rPr>
        <w:t>被检查单位应在检查结束后如实填写行政执法纪律监督卡，企业负责人签字/签章，加盖公章，并于5个工作日内寄回，</w:t>
      </w:r>
      <w:r>
        <w:rPr>
          <w:rFonts w:hint="eastAsia" w:ascii="宋体" w:eastAsia="宋体" w:cs="Times New Roman"/>
          <w:sz w:val="21"/>
          <w:highlight w:val="yellow"/>
          <w:lang w:val="en-US" w:eastAsia="zh-CN" w:bidi="ar-SA"/>
        </w:rPr>
        <w:t>或采用电子邮件的方式提交执法纪律监督卡扫描件。</w:t>
      </w:r>
      <w:r>
        <w:rPr>
          <w:rFonts w:hint="eastAsia" w:ascii="宋体" w:hAnsi="Times New Roman" w:eastAsia="宋体" w:cs="Times New Roman"/>
          <w:highlight w:val="none"/>
          <w:lang w:val="en-US" w:eastAsia="zh-CN"/>
        </w:rPr>
        <w:t>检查人员不得自行带回</w:t>
      </w:r>
      <w:r>
        <w:rPr>
          <w:rFonts w:hint="eastAsia" w:ascii="宋体" w:eastAsia="宋体" w:cs="Times New Roman"/>
          <w:highlight w:val="none"/>
          <w:lang w:val="en-US" w:eastAsia="zh-CN"/>
        </w:rPr>
        <w:t>行政执法纪律</w:t>
      </w:r>
      <w:r>
        <w:rPr>
          <w:rFonts w:hint="eastAsia" w:ascii="宋体" w:hAnsi="Times New Roman" w:eastAsia="宋体" w:cs="Times New Roman"/>
          <w:highlight w:val="none"/>
          <w:lang w:val="en-US" w:eastAsia="zh-CN"/>
        </w:rPr>
        <w:t>监督卡</w:t>
      </w:r>
      <w:r>
        <w:rPr>
          <w:rFonts w:hint="eastAsia" w:ascii="宋体" w:eastAsia="宋体" w:cs="Times New Roman"/>
          <w:sz w:val="21"/>
          <w:highlight w:val="none"/>
          <w:lang w:val="en-US" w:eastAsia="zh-CN" w:bidi="ar-SA"/>
        </w:rPr>
        <w:t>。</w:t>
      </w:r>
    </w:p>
    <w:p w14:paraId="2CC4E22A">
      <w:pPr>
        <w:pStyle w:val="41"/>
        <w:spacing w:before="312" w:after="312"/>
        <w:outlineLvl w:val="0"/>
        <w:rPr>
          <w:rFonts w:hint="eastAsia"/>
          <w:lang w:val="en-US" w:eastAsia="zh-CN"/>
        </w:rPr>
      </w:pPr>
      <w:bookmarkStart w:id="103" w:name="_Toc9986"/>
      <w:bookmarkStart w:id="104" w:name="_Toc6552"/>
      <w:bookmarkStart w:id="105" w:name="_Toc7551"/>
      <w:bookmarkStart w:id="106" w:name="_Toc27437"/>
      <w:r>
        <w:rPr>
          <w:rFonts w:hint="eastAsia"/>
          <w:lang w:val="en-US" w:eastAsia="zh-CN"/>
        </w:rPr>
        <w:t>跟踪检查与处置</w:t>
      </w:r>
      <w:bookmarkEnd w:id="103"/>
      <w:bookmarkEnd w:id="104"/>
      <w:bookmarkEnd w:id="105"/>
    </w:p>
    <w:p w14:paraId="2748D7C6">
      <w:pPr>
        <w:pStyle w:val="43"/>
        <w:spacing w:before="156" w:after="156"/>
        <w:rPr>
          <w:rFonts w:hint="default"/>
          <w:lang w:val="en-US" w:eastAsia="zh-CN"/>
        </w:rPr>
      </w:pPr>
      <w:bookmarkStart w:id="107" w:name="_Toc15966"/>
      <w:bookmarkStart w:id="108" w:name="_Toc28318"/>
      <w:bookmarkStart w:id="109" w:name="_Toc7333"/>
      <w:r>
        <w:rPr>
          <w:rFonts w:hint="eastAsia"/>
          <w:lang w:val="en-US" w:eastAsia="zh-CN"/>
        </w:rPr>
        <w:t>整改复查</w:t>
      </w:r>
      <w:bookmarkEnd w:id="107"/>
      <w:bookmarkEnd w:id="108"/>
      <w:bookmarkEnd w:id="109"/>
    </w:p>
    <w:p w14:paraId="20B7B312">
      <w:pPr>
        <w:pStyle w:val="39"/>
        <w:spacing w:before="156" w:after="156"/>
        <w:rPr>
          <w:rFonts w:hint="eastAsia"/>
          <w:lang w:val="en-US" w:eastAsia="zh-CN"/>
        </w:rPr>
      </w:pPr>
      <w:r>
        <w:rPr>
          <w:rFonts w:hint="eastAsia"/>
          <w:lang w:val="en-US" w:eastAsia="zh-CN"/>
        </w:rPr>
        <w:t>企业整改</w:t>
      </w:r>
    </w:p>
    <w:p w14:paraId="372E524E">
      <w:pPr>
        <w:pStyle w:val="173"/>
        <w:rPr>
          <w:rFonts w:hint="eastAsia" w:ascii="宋体" w:eastAsia="宋体"/>
          <w:lang w:val="en-US" w:eastAsia="zh-CN"/>
        </w:rPr>
      </w:pPr>
      <w:r>
        <w:rPr>
          <w:rFonts w:hint="eastAsia" w:ascii="宋体" w:eastAsia="宋体"/>
          <w:lang w:val="en-US" w:eastAsia="zh-CN"/>
        </w:rPr>
        <w:t>现场检查结论为</w:t>
      </w:r>
      <w:r>
        <w:rPr>
          <w:rFonts w:hint="eastAsia"/>
          <w:lang w:val="en-US" w:eastAsia="zh-CN"/>
        </w:rPr>
        <w:t>“</w:t>
      </w:r>
      <w:r>
        <w:rPr>
          <w:rFonts w:hint="eastAsia" w:ascii="宋体" w:eastAsia="宋体"/>
          <w:lang w:val="en-US" w:eastAsia="zh-CN"/>
        </w:rPr>
        <w:t>待整改后评定</w:t>
      </w:r>
      <w:r>
        <w:rPr>
          <w:rFonts w:hint="eastAsia"/>
          <w:lang w:val="en-US" w:eastAsia="zh-CN"/>
        </w:rPr>
        <w:t>”</w:t>
      </w:r>
      <w:r>
        <w:rPr>
          <w:rFonts w:hint="eastAsia" w:ascii="宋体" w:eastAsia="宋体"/>
          <w:lang w:val="en-US" w:eastAsia="zh-CN"/>
        </w:rPr>
        <w:t>的，或</w:t>
      </w:r>
      <w:r>
        <w:rPr>
          <w:rFonts w:hint="eastAsia"/>
          <w:lang w:val="en-US" w:eastAsia="zh-CN"/>
        </w:rPr>
        <w:t>检查结论为“</w:t>
      </w:r>
      <w:r>
        <w:rPr>
          <w:rFonts w:hint="eastAsia" w:ascii="宋体" w:hAnsi="Times New Roman" w:eastAsia="宋体" w:cs="Times New Roman"/>
          <w:sz w:val="21"/>
          <w:szCs w:val="20"/>
        </w:rPr>
        <w:t>符合</w:t>
      </w:r>
      <w:r>
        <w:rPr>
          <w:rFonts w:hint="eastAsia" w:cs="Times New Roman"/>
          <w:sz w:val="21"/>
          <w:szCs w:val="20"/>
          <w:lang w:val="en-US" w:eastAsia="zh-CN"/>
        </w:rPr>
        <w:t>要求”</w:t>
      </w:r>
      <w:r>
        <w:rPr>
          <w:rFonts w:hint="eastAsia" w:ascii="宋体" w:hAnsi="Times New Roman" w:eastAsia="宋体" w:cs="Times New Roman"/>
          <w:sz w:val="21"/>
          <w:szCs w:val="20"/>
        </w:rPr>
        <w:t>但</w:t>
      </w:r>
      <w:r>
        <w:rPr>
          <w:rFonts w:hint="eastAsia" w:cs="Times New Roman"/>
          <w:sz w:val="21"/>
          <w:szCs w:val="20"/>
          <w:lang w:val="en-US" w:eastAsia="zh-CN"/>
        </w:rPr>
        <w:t>存在</w:t>
      </w:r>
      <w:r>
        <w:rPr>
          <w:rFonts w:hint="eastAsia" w:ascii="宋体" w:hAnsi="Times New Roman" w:eastAsia="宋体" w:cs="Times New Roman"/>
          <w:sz w:val="21"/>
          <w:szCs w:val="20"/>
        </w:rPr>
        <w:t>缺陷项</w:t>
      </w:r>
      <w:r>
        <w:rPr>
          <w:rFonts w:hint="eastAsia" w:ascii="宋体" w:eastAsia="宋体"/>
          <w:lang w:val="en-US" w:eastAsia="zh-CN"/>
        </w:rPr>
        <w:t>的被检查单位，应</w:t>
      </w:r>
      <w:r>
        <w:rPr>
          <w:rFonts w:hint="eastAsia"/>
          <w:lang w:val="en-US" w:eastAsia="zh-CN"/>
        </w:rPr>
        <w:t>按</w:t>
      </w:r>
      <w:r>
        <w:rPr>
          <w:rFonts w:hint="eastAsia" w:ascii="宋体" w:eastAsia="宋体"/>
          <w:lang w:val="en-US" w:eastAsia="zh-CN"/>
        </w:rPr>
        <w:t>要求及规定的时限对现场检查发现的缺陷项进行整改</w:t>
      </w:r>
      <w:r>
        <w:rPr>
          <w:rFonts w:hint="eastAsia"/>
          <w:lang w:val="en-US" w:eastAsia="zh-CN"/>
        </w:rPr>
        <w:t>，并报送整改报告</w:t>
      </w:r>
      <w:r>
        <w:rPr>
          <w:rFonts w:hint="eastAsia" w:ascii="宋体" w:eastAsia="宋体"/>
          <w:lang w:val="en-US" w:eastAsia="zh-CN"/>
        </w:rPr>
        <w:t>。无法按期完成整改的，应当制定整改计划，并于整改完成后，及时将整改情况形成补充整改报告报送至派出检查单位。</w:t>
      </w:r>
    </w:p>
    <w:p w14:paraId="4D33EBEB">
      <w:pPr>
        <w:pStyle w:val="173"/>
        <w:rPr>
          <w:rFonts w:hint="eastAsia"/>
          <w:lang w:val="en-US" w:eastAsia="zh-CN"/>
        </w:rPr>
      </w:pPr>
      <w:r>
        <w:rPr>
          <w:rFonts w:hint="eastAsia" w:ascii="宋体" w:hAnsi="Times New Roman" w:eastAsia="宋体" w:cs="Times New Roman"/>
          <w:sz w:val="21"/>
          <w:szCs w:val="20"/>
        </w:rPr>
        <w:t>被检查单位在整改期间应当针对发现的缺陷</w:t>
      </w:r>
      <w:r>
        <w:rPr>
          <w:rFonts w:hint="eastAsia" w:cs="Times New Roman"/>
          <w:sz w:val="21"/>
          <w:szCs w:val="20"/>
          <w:lang w:val="en-US" w:eastAsia="zh-CN"/>
        </w:rPr>
        <w:t>项及潜在</w:t>
      </w:r>
      <w:r>
        <w:rPr>
          <w:rFonts w:hint="eastAsia" w:ascii="宋体" w:hAnsi="Times New Roman" w:eastAsia="宋体" w:cs="Times New Roman"/>
          <w:sz w:val="21"/>
          <w:szCs w:val="20"/>
        </w:rPr>
        <w:t>风险，主动采取必要的风险控制措施</w:t>
      </w:r>
      <w:r>
        <w:rPr>
          <w:rFonts w:hint="eastAsia" w:cs="Times New Roman"/>
          <w:sz w:val="21"/>
          <w:szCs w:val="20"/>
          <w:lang w:eastAsia="zh-CN"/>
        </w:rPr>
        <w:t>，</w:t>
      </w:r>
      <w:r>
        <w:rPr>
          <w:rFonts w:hint="eastAsia" w:cs="Times New Roman"/>
          <w:sz w:val="21"/>
          <w:szCs w:val="20"/>
          <w:lang w:val="en-US" w:eastAsia="zh-CN"/>
        </w:rPr>
        <w:t>必要时进行停产停业整改</w:t>
      </w:r>
      <w:r>
        <w:rPr>
          <w:rFonts w:hint="eastAsia" w:ascii="宋体" w:hAnsi="Times New Roman" w:eastAsia="宋体" w:cs="Times New Roman"/>
          <w:sz w:val="21"/>
          <w:szCs w:val="20"/>
        </w:rPr>
        <w:t>。</w:t>
      </w:r>
    </w:p>
    <w:p w14:paraId="3D85648E">
      <w:pPr>
        <w:pStyle w:val="39"/>
        <w:spacing w:before="312" w:after="312"/>
        <w:outlineLvl w:val="1"/>
        <w:rPr>
          <w:rFonts w:hint="eastAsia"/>
          <w:lang w:val="en-US" w:eastAsia="zh-CN"/>
        </w:rPr>
      </w:pPr>
      <w:r>
        <w:rPr>
          <w:rFonts w:hint="eastAsia"/>
          <w:lang w:val="en-US" w:eastAsia="zh-CN"/>
        </w:rPr>
        <w:t>复查</w:t>
      </w:r>
    </w:p>
    <w:p w14:paraId="44678D13">
      <w:pPr>
        <w:pStyle w:val="38"/>
        <w:spacing w:before="0" w:beforeLines="0" w:after="0" w:afterLines="0"/>
        <w:outlineLvl w:val="9"/>
        <w:rPr>
          <w:rFonts w:hint="eastAsia" w:ascii="宋体" w:hAnsi="宋体" w:eastAsia="宋体" w:cs="宋体"/>
          <w:highlight w:val="none"/>
          <w:lang w:val="en-US" w:eastAsia="zh-CN" w:bidi="ar"/>
        </w:rPr>
      </w:pPr>
      <w:r>
        <w:rPr>
          <w:rFonts w:hint="eastAsia" w:ascii="宋体" w:hAnsi="宋体" w:eastAsia="宋体" w:cs="宋体"/>
          <w:sz w:val="21"/>
          <w:szCs w:val="20"/>
          <w:lang w:bidi="ar"/>
        </w:rPr>
        <w:t>检查派出机构应当</w:t>
      </w:r>
      <w:r>
        <w:rPr>
          <w:rFonts w:hint="eastAsia" w:ascii="宋体" w:hAnsi="宋体" w:eastAsia="宋体" w:cs="宋体"/>
          <w:sz w:val="21"/>
          <w:szCs w:val="20"/>
          <w:lang w:val="en-US" w:eastAsia="zh-CN" w:bidi="ar"/>
        </w:rPr>
        <w:t>在</w:t>
      </w:r>
      <w:r>
        <w:rPr>
          <w:rFonts w:hint="eastAsia" w:ascii="宋体" w:hAnsi="宋体" w:eastAsia="宋体" w:cs="宋体"/>
          <w:sz w:val="21"/>
          <w:szCs w:val="20"/>
          <w:lang w:bidi="ar"/>
        </w:rPr>
        <w:t>收到被检</w:t>
      </w:r>
      <w:r>
        <w:rPr>
          <w:rFonts w:hint="eastAsia" w:ascii="宋体" w:hAnsi="宋体" w:eastAsia="宋体" w:cs="宋体"/>
          <w:sz w:val="21"/>
          <w:szCs w:val="20"/>
          <w:highlight w:val="none"/>
          <w:lang w:bidi="ar"/>
        </w:rPr>
        <w:t>查单位</w:t>
      </w:r>
      <w:r>
        <w:rPr>
          <w:rFonts w:hint="eastAsia" w:ascii="宋体" w:hAnsi="宋体" w:eastAsia="宋体" w:cs="宋体"/>
          <w:sz w:val="21"/>
          <w:szCs w:val="20"/>
          <w:highlight w:val="none"/>
          <w:lang w:val="en-US" w:eastAsia="zh-CN" w:bidi="ar"/>
        </w:rPr>
        <w:t>的</w:t>
      </w:r>
      <w:r>
        <w:rPr>
          <w:rFonts w:hint="eastAsia" w:ascii="宋体" w:hAnsi="宋体" w:eastAsia="宋体" w:cs="宋体"/>
          <w:sz w:val="21"/>
          <w:szCs w:val="20"/>
          <w:highlight w:val="none"/>
          <w:lang w:bidi="ar"/>
        </w:rPr>
        <w:t>整改报告后开展复查</w:t>
      </w:r>
      <w:r>
        <w:rPr>
          <w:rFonts w:hint="eastAsia" w:ascii="宋体" w:hAnsi="宋体" w:eastAsia="宋体" w:cs="宋体"/>
          <w:highlight w:val="none"/>
          <w:lang w:val="en-US" w:eastAsia="zh-CN" w:bidi="ar"/>
        </w:rPr>
        <w:t>。</w:t>
      </w:r>
    </w:p>
    <w:p w14:paraId="50373A15">
      <w:pPr>
        <w:pStyle w:val="38"/>
        <w:spacing w:beforeLines="0" w:afterLines="0"/>
        <w:outlineLvl w:val="9"/>
        <w:rPr>
          <w:rFonts w:hint="eastAsia" w:ascii="宋体" w:hAnsi="宋体" w:eastAsia="宋体" w:cs="宋体"/>
          <w:highlight w:val="none"/>
          <w:lang w:val="en-US" w:eastAsia="zh-CN" w:bidi="ar"/>
        </w:rPr>
      </w:pPr>
      <w:r>
        <w:rPr>
          <w:rFonts w:hint="eastAsia" w:ascii="宋体" w:hAnsi="宋体" w:eastAsia="宋体" w:cs="宋体"/>
          <w:highlight w:val="none"/>
          <w:lang w:val="en-US" w:eastAsia="zh-CN" w:bidi="ar"/>
        </w:rPr>
        <w:t>通过审核被检查单位的整改报告，可判定缺陷项已得到整改时，可实施书面复查；无法确定缺陷项已得到整改或现场检查问题风险较大时，应实施现场复查。</w:t>
      </w:r>
    </w:p>
    <w:p w14:paraId="36386AB4">
      <w:pPr>
        <w:pStyle w:val="38"/>
        <w:spacing w:beforeLines="0" w:afterLines="0"/>
        <w:outlineLvl w:val="9"/>
        <w:rPr>
          <w:rFonts w:hint="eastAsia" w:ascii="宋体" w:hAnsi="宋体" w:eastAsia="宋体" w:cs="宋体"/>
          <w:highlight w:val="none"/>
          <w:lang w:val="en-US" w:eastAsia="zh-CN" w:bidi="ar"/>
        </w:rPr>
      </w:pPr>
      <w:r>
        <w:rPr>
          <w:rFonts w:hint="eastAsia" w:ascii="宋体" w:hAnsi="宋体" w:eastAsia="宋体" w:cs="宋体"/>
          <w:sz w:val="21"/>
          <w:szCs w:val="20"/>
          <w:highlight w:val="none"/>
          <w:lang w:val="en-US" w:eastAsia="zh-CN" w:bidi="ar"/>
        </w:rPr>
        <w:t>经派出检查单位确认</w:t>
      </w:r>
      <w:r>
        <w:rPr>
          <w:rFonts w:hint="eastAsia" w:ascii="宋体" w:hAnsi="宋体" w:eastAsia="宋体" w:cs="宋体"/>
          <w:sz w:val="21"/>
          <w:szCs w:val="20"/>
          <w:highlight w:val="none"/>
          <w:lang w:bidi="ar"/>
        </w:rPr>
        <w:t>整改</w:t>
      </w:r>
      <w:r>
        <w:rPr>
          <w:rFonts w:hint="eastAsia" w:ascii="宋体" w:hAnsi="宋体" w:eastAsia="宋体" w:cs="宋体"/>
          <w:sz w:val="21"/>
          <w:szCs w:val="20"/>
          <w:highlight w:val="none"/>
          <w:lang w:val="en-US" w:eastAsia="zh-CN" w:bidi="ar"/>
        </w:rPr>
        <w:t>合格</w:t>
      </w:r>
      <w:r>
        <w:rPr>
          <w:rFonts w:hint="eastAsia" w:ascii="宋体" w:hAnsi="宋体" w:eastAsia="宋体" w:cs="宋体"/>
          <w:sz w:val="21"/>
          <w:szCs w:val="20"/>
          <w:highlight w:val="none"/>
          <w:lang w:bidi="ar"/>
        </w:rPr>
        <w:t>、风险消除或可控的，</w:t>
      </w:r>
      <w:r>
        <w:rPr>
          <w:rFonts w:hint="eastAsia" w:ascii="宋体" w:hAnsi="宋体" w:eastAsia="宋体" w:cs="宋体"/>
          <w:sz w:val="21"/>
          <w:szCs w:val="20"/>
          <w:highlight w:val="none"/>
          <w:lang w:val="en-US" w:eastAsia="zh-CN" w:bidi="ar"/>
        </w:rPr>
        <w:t>应按程序发布公告</w:t>
      </w:r>
      <w:r>
        <w:rPr>
          <w:rFonts w:hint="eastAsia" w:ascii="宋体" w:hAnsi="宋体" w:eastAsia="宋体" w:cs="宋体"/>
          <w:sz w:val="21"/>
          <w:szCs w:val="20"/>
          <w:highlight w:val="none"/>
          <w:lang w:bidi="ar"/>
        </w:rPr>
        <w:t>解除暂停</w:t>
      </w:r>
      <w:r>
        <w:rPr>
          <w:rFonts w:hint="eastAsia" w:ascii="宋体" w:hAnsi="宋体" w:eastAsia="宋体" w:cs="宋体"/>
          <w:sz w:val="21"/>
          <w:szCs w:val="20"/>
          <w:highlight w:val="none"/>
          <w:lang w:val="en-US" w:eastAsia="zh-CN" w:bidi="ar"/>
        </w:rPr>
        <w:t>生产</w:t>
      </w:r>
      <w:r>
        <w:rPr>
          <w:rFonts w:hint="eastAsia" w:ascii="宋体" w:hAnsi="宋体" w:eastAsia="宋体" w:cs="宋体"/>
          <w:sz w:val="21"/>
          <w:szCs w:val="20"/>
          <w:highlight w:val="none"/>
          <w:lang w:bidi="ar"/>
        </w:rPr>
        <w:t>销售风险控制措施</w:t>
      </w:r>
      <w:r>
        <w:rPr>
          <w:rFonts w:hint="eastAsia" w:ascii="宋体" w:hAnsi="宋体" w:eastAsia="宋体" w:cs="宋体"/>
          <w:sz w:val="21"/>
          <w:szCs w:val="20"/>
          <w:highlight w:val="none"/>
          <w:lang w:eastAsia="zh-CN" w:bidi="ar"/>
        </w:rPr>
        <w:t>；</w:t>
      </w:r>
      <w:r>
        <w:rPr>
          <w:rFonts w:hint="eastAsia" w:ascii="宋体" w:hAnsi="宋体" w:eastAsia="宋体" w:cs="宋体"/>
          <w:sz w:val="21"/>
          <w:szCs w:val="20"/>
          <w:highlight w:val="none"/>
          <w:lang w:val="en-US" w:eastAsia="zh-CN" w:bidi="ar"/>
        </w:rPr>
        <w:t>确认</w:t>
      </w:r>
      <w:r>
        <w:rPr>
          <w:rFonts w:hint="eastAsia" w:ascii="宋体" w:hAnsi="宋体" w:eastAsia="宋体" w:cs="宋体"/>
          <w:sz w:val="21"/>
          <w:szCs w:val="20"/>
          <w:highlight w:val="none"/>
          <w:lang w:bidi="ar"/>
        </w:rPr>
        <w:t>整改不</w:t>
      </w:r>
      <w:r>
        <w:rPr>
          <w:rFonts w:hint="eastAsia" w:ascii="宋体" w:hAnsi="宋体" w:eastAsia="宋体" w:cs="宋体"/>
          <w:sz w:val="21"/>
          <w:szCs w:val="20"/>
          <w:highlight w:val="none"/>
          <w:lang w:val="en-US" w:eastAsia="zh-CN" w:bidi="ar"/>
        </w:rPr>
        <w:t>合格</w:t>
      </w:r>
      <w:r>
        <w:rPr>
          <w:rFonts w:hint="eastAsia" w:ascii="宋体" w:hAnsi="宋体" w:eastAsia="宋体" w:cs="宋体"/>
          <w:sz w:val="21"/>
          <w:szCs w:val="20"/>
          <w:highlight w:val="none"/>
          <w:lang w:bidi="ar"/>
        </w:rPr>
        <w:t>的，</w:t>
      </w:r>
      <w:r>
        <w:rPr>
          <w:rFonts w:hint="eastAsia" w:ascii="宋体" w:hAnsi="宋体" w:eastAsia="宋体" w:cs="宋体"/>
          <w:sz w:val="21"/>
          <w:szCs w:val="20"/>
          <w:highlight w:val="none"/>
          <w:lang w:val="en-US" w:eastAsia="zh-CN" w:bidi="ar"/>
        </w:rPr>
        <w:t>应</w:t>
      </w:r>
      <w:r>
        <w:rPr>
          <w:rFonts w:hint="eastAsia" w:ascii="宋体" w:hAnsi="宋体" w:eastAsia="宋体" w:cs="宋体"/>
          <w:sz w:val="21"/>
          <w:szCs w:val="20"/>
          <w:highlight w:val="none"/>
          <w:lang w:bidi="ar"/>
        </w:rPr>
        <w:t>监督</w:t>
      </w:r>
      <w:r>
        <w:rPr>
          <w:rFonts w:hint="eastAsia" w:ascii="宋体" w:hAnsi="宋体" w:eastAsia="宋体" w:cs="宋体"/>
          <w:sz w:val="21"/>
          <w:szCs w:val="20"/>
          <w:highlight w:val="none"/>
          <w:lang w:val="en-US" w:eastAsia="zh-CN" w:bidi="ar"/>
        </w:rPr>
        <w:t>被检查单位</w:t>
      </w:r>
      <w:r>
        <w:rPr>
          <w:rFonts w:hint="eastAsia" w:ascii="宋体" w:hAnsi="宋体" w:eastAsia="宋体" w:cs="宋体"/>
          <w:sz w:val="21"/>
          <w:szCs w:val="20"/>
          <w:highlight w:val="none"/>
          <w:lang w:bidi="ar"/>
        </w:rPr>
        <w:t>继续整改或</w:t>
      </w:r>
      <w:r>
        <w:rPr>
          <w:rFonts w:hint="eastAsia" w:ascii="宋体" w:hAnsi="宋体" w:eastAsia="宋体" w:cs="宋体"/>
          <w:sz w:val="21"/>
          <w:szCs w:val="20"/>
          <w:highlight w:val="none"/>
          <w:lang w:val="en-US" w:eastAsia="zh-CN" w:bidi="ar"/>
        </w:rPr>
        <w:t>采取后处置措施</w:t>
      </w:r>
      <w:r>
        <w:rPr>
          <w:rFonts w:hint="eastAsia" w:ascii="宋体" w:hAnsi="宋体" w:eastAsia="宋体" w:cs="宋体"/>
          <w:sz w:val="21"/>
          <w:szCs w:val="20"/>
          <w:highlight w:val="none"/>
          <w:lang w:bidi="ar"/>
        </w:rPr>
        <w:t>。</w:t>
      </w:r>
    </w:p>
    <w:p w14:paraId="62B7BA8F">
      <w:pPr>
        <w:pStyle w:val="43"/>
        <w:rPr>
          <w:rFonts w:hint="eastAsia"/>
          <w:highlight w:val="none"/>
          <w:lang w:val="en-US" w:eastAsia="zh-CN"/>
        </w:rPr>
      </w:pPr>
      <w:bookmarkStart w:id="110" w:name="_Toc24682"/>
      <w:bookmarkStart w:id="111" w:name="_Toc2174"/>
      <w:bookmarkStart w:id="112" w:name="_Toc30866"/>
      <w:r>
        <w:rPr>
          <w:rFonts w:hint="eastAsia"/>
          <w:highlight w:val="none"/>
          <w:lang w:val="en-US" w:eastAsia="zh-CN"/>
        </w:rPr>
        <w:t>综合评定</w:t>
      </w:r>
      <w:bookmarkEnd w:id="110"/>
      <w:bookmarkEnd w:id="111"/>
      <w:bookmarkEnd w:id="112"/>
    </w:p>
    <w:p w14:paraId="7AE1F58C">
      <w:pPr>
        <w:pStyle w:val="39"/>
        <w:widowControl w:val="0"/>
        <w:spacing w:beforeLines="0" w:afterLines="0" w:line="240" w:lineRule="auto"/>
        <w:ind w:firstLine="0" w:firstLineChars="0"/>
        <w:outlineLvl w:val="9"/>
        <w:rPr>
          <w:rFonts w:hint="eastAsia" w:ascii="宋体" w:hAnsi="宋体" w:eastAsia="宋体" w:cs="宋体"/>
          <w:sz w:val="21"/>
          <w:szCs w:val="21"/>
          <w:highlight w:val="none"/>
          <w:lang w:bidi="ar"/>
        </w:rPr>
      </w:pPr>
      <w:r>
        <w:rPr>
          <w:rFonts w:hint="eastAsia" w:ascii="宋体" w:hAnsi="宋体" w:eastAsia="宋体" w:cs="宋体"/>
          <w:kern w:val="0"/>
          <w:sz w:val="21"/>
          <w:szCs w:val="21"/>
          <w:highlight w:val="none"/>
          <w:lang w:val="en-US" w:eastAsia="zh-CN" w:bidi="ar"/>
        </w:rPr>
        <w:t>派出检查单位</w:t>
      </w:r>
      <w:r>
        <w:rPr>
          <w:rFonts w:hint="eastAsia" w:ascii="宋体" w:hAnsi="宋体" w:eastAsia="宋体" w:cs="宋体"/>
          <w:kern w:val="0"/>
          <w:sz w:val="21"/>
          <w:szCs w:val="21"/>
          <w:highlight w:val="none"/>
          <w:lang w:bidi="ar"/>
        </w:rPr>
        <w:t>应基于风险研判和风险管控原则，对现场检查报告、企业整改情况、复查报告等形成综合评定结论</w:t>
      </w:r>
      <w:r>
        <w:rPr>
          <w:rFonts w:hint="eastAsia" w:ascii="宋体" w:hAnsi="宋体" w:eastAsia="宋体" w:cs="宋体"/>
          <w:kern w:val="0"/>
          <w:sz w:val="21"/>
          <w:szCs w:val="21"/>
          <w:highlight w:val="none"/>
          <w:lang w:eastAsia="zh-CN" w:bidi="ar"/>
        </w:rPr>
        <w:t>。</w:t>
      </w:r>
    </w:p>
    <w:p w14:paraId="7B8D8509">
      <w:pPr>
        <w:pStyle w:val="39"/>
        <w:widowControl w:val="0"/>
        <w:spacing w:beforeLines="0" w:afterLines="0" w:line="240" w:lineRule="auto"/>
        <w:ind w:firstLine="0" w:firstLineChars="0"/>
        <w:outlineLvl w:val="9"/>
        <w:rPr>
          <w:rFonts w:hint="eastAsia" w:ascii="宋体" w:hAnsi="宋体" w:eastAsia="宋体" w:cs="宋体"/>
          <w:kern w:val="0"/>
          <w:sz w:val="21"/>
          <w:szCs w:val="21"/>
          <w:highlight w:val="none"/>
          <w:lang w:eastAsia="zh-CN" w:bidi="ar"/>
        </w:rPr>
      </w:pPr>
      <w:r>
        <w:rPr>
          <w:rFonts w:hint="eastAsia" w:ascii="宋体" w:hAnsi="宋体" w:eastAsia="宋体" w:cs="宋体"/>
          <w:kern w:val="0"/>
          <w:sz w:val="21"/>
          <w:szCs w:val="21"/>
          <w:highlight w:val="none"/>
          <w:lang w:eastAsia="zh-CN" w:bidi="ar"/>
        </w:rPr>
        <w:t>现场检查结论为“符合要求”或“不符合要求”的，派出检查单位应在结论认定</w:t>
      </w:r>
      <w:r>
        <w:rPr>
          <w:rFonts w:hint="eastAsia" w:ascii="宋体" w:hAnsi="宋体" w:eastAsia="宋体" w:cs="宋体"/>
          <w:kern w:val="0"/>
          <w:sz w:val="21"/>
          <w:szCs w:val="21"/>
          <w:highlight w:val="none"/>
          <w:lang w:val="en-US" w:eastAsia="zh-CN" w:bidi="ar"/>
        </w:rPr>
        <w:t>后直接进行综合评定，综合评定结论相应的为“符合要求”或“不符合要求”。</w:t>
      </w:r>
    </w:p>
    <w:p w14:paraId="20E98ACB">
      <w:pPr>
        <w:pStyle w:val="39"/>
        <w:widowControl w:val="0"/>
        <w:spacing w:beforeLines="0" w:afterLines="0" w:line="240" w:lineRule="auto"/>
        <w:ind w:firstLine="0" w:firstLineChars="0"/>
        <w:outlineLvl w:val="9"/>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现场检查结论审核后为</w:t>
      </w:r>
      <w:r>
        <w:rPr>
          <w:rFonts w:hint="eastAsia" w:ascii="宋体" w:hAnsi="宋体" w:eastAsia="宋体" w:cs="宋体"/>
          <w:sz w:val="21"/>
          <w:szCs w:val="21"/>
          <w:highlight w:val="none"/>
          <w:lang w:eastAsia="zh-CN" w:bidi="ar"/>
        </w:rPr>
        <w:t>“</w:t>
      </w:r>
      <w:r>
        <w:rPr>
          <w:rFonts w:hint="eastAsia" w:ascii="宋体" w:hAnsi="宋体" w:eastAsia="宋体" w:cs="宋体"/>
          <w:sz w:val="21"/>
          <w:szCs w:val="21"/>
          <w:highlight w:val="none"/>
          <w:lang w:bidi="ar"/>
        </w:rPr>
        <w:t>待整改后评定</w:t>
      </w:r>
      <w:r>
        <w:rPr>
          <w:rFonts w:hint="eastAsia" w:ascii="宋体" w:hAnsi="宋体" w:eastAsia="宋体" w:cs="宋体"/>
          <w:sz w:val="21"/>
          <w:szCs w:val="21"/>
          <w:highlight w:val="none"/>
          <w:lang w:eastAsia="zh-CN" w:bidi="ar"/>
        </w:rPr>
        <w:t>”</w:t>
      </w:r>
      <w:r>
        <w:rPr>
          <w:rFonts w:hint="eastAsia" w:ascii="宋体" w:hAnsi="宋体" w:eastAsia="宋体" w:cs="宋体"/>
          <w:sz w:val="21"/>
          <w:szCs w:val="21"/>
          <w:highlight w:val="none"/>
          <w:lang w:bidi="ar"/>
        </w:rPr>
        <w:t>的，派出检查单位应当</w:t>
      </w:r>
      <w:r>
        <w:rPr>
          <w:rFonts w:hint="eastAsia" w:ascii="宋体" w:hAnsi="宋体" w:eastAsia="宋体" w:cs="宋体"/>
          <w:sz w:val="21"/>
          <w:szCs w:val="21"/>
          <w:highlight w:val="none"/>
          <w:lang w:val="en-US" w:eastAsia="zh-CN" w:bidi="ar"/>
        </w:rPr>
        <w:t>在</w:t>
      </w:r>
      <w:r>
        <w:rPr>
          <w:rFonts w:hint="eastAsia" w:ascii="宋体" w:hAnsi="宋体" w:eastAsia="宋体" w:cs="宋体"/>
          <w:sz w:val="21"/>
          <w:szCs w:val="21"/>
          <w:highlight w:val="none"/>
          <w:lang w:bidi="ar"/>
        </w:rPr>
        <w:t>收到整改报告后，根据整改情况形成综合评定结论，必要时可进行现场复核或者要求被检查单位补充提交整改材料。</w:t>
      </w:r>
      <w:r>
        <w:rPr>
          <w:rFonts w:hint="eastAsia" w:ascii="宋体" w:hAnsi="宋体" w:eastAsia="宋体" w:cs="宋体"/>
          <w:sz w:val="21"/>
          <w:szCs w:val="21"/>
          <w:highlight w:val="none"/>
          <w:lang w:val="en-US" w:eastAsia="zh-CN" w:bidi="ar"/>
        </w:rPr>
        <w:t>整改后风险可控的，综合评定结论为“符合要求”，反之为“不符合要求”。</w:t>
      </w:r>
    </w:p>
    <w:p w14:paraId="123D5B91">
      <w:pPr>
        <w:pStyle w:val="39"/>
        <w:widowControl w:val="0"/>
        <w:spacing w:beforeLines="0" w:afterLines="0"/>
        <w:outlineLvl w:val="9"/>
        <w:rPr>
          <w:rFonts w:hint="eastAsia" w:ascii="宋体" w:hAnsi="宋体" w:eastAsia="宋体" w:cs="宋体"/>
          <w:szCs w:val="21"/>
          <w:highlight w:val="none"/>
          <w:lang w:val="en-US" w:eastAsia="zh-CN" w:bidi="ar"/>
        </w:rPr>
      </w:pPr>
      <w:r>
        <w:rPr>
          <w:rFonts w:hint="eastAsia" w:ascii="宋体" w:hAnsi="宋体" w:eastAsia="宋体" w:cs="宋体"/>
          <w:sz w:val="21"/>
          <w:szCs w:val="21"/>
          <w:highlight w:val="none"/>
          <w:lang w:val="en-US" w:eastAsia="zh-CN" w:bidi="ar"/>
        </w:rPr>
        <w:t>派出检查单位</w:t>
      </w:r>
      <w:r>
        <w:rPr>
          <w:rFonts w:hint="eastAsia" w:ascii="宋体" w:hAnsi="宋体" w:eastAsia="宋体" w:cs="宋体"/>
          <w:sz w:val="21"/>
          <w:szCs w:val="21"/>
          <w:highlight w:val="none"/>
          <w:lang w:bidi="ar"/>
        </w:rPr>
        <w:t>应及时将综合评定结论告知被检查单位。</w:t>
      </w:r>
    </w:p>
    <w:bookmarkEnd w:id="106"/>
    <w:p w14:paraId="36FE469B">
      <w:pPr>
        <w:pStyle w:val="43"/>
        <w:numPr>
          <w:ilvl w:val="2"/>
          <w:numId w:val="1"/>
        </w:numPr>
        <w:outlineLvl w:val="1"/>
        <w:rPr>
          <w:rFonts w:hint="eastAsia"/>
          <w:lang w:val="en-US" w:eastAsia="zh-CN"/>
        </w:rPr>
      </w:pPr>
      <w:bookmarkStart w:id="113" w:name="_Toc8166"/>
      <w:r>
        <w:rPr>
          <w:rFonts w:hint="eastAsia"/>
          <w:lang w:val="en-US" w:eastAsia="zh-CN"/>
        </w:rPr>
        <w:t>后处置</w:t>
      </w:r>
      <w:bookmarkEnd w:id="113"/>
    </w:p>
    <w:p w14:paraId="2DE8A6AC">
      <w:pPr>
        <w:pStyle w:val="39"/>
        <w:keepNext w:val="0"/>
        <w:keepLines w:val="0"/>
        <w:pageBreakBefore w:val="0"/>
        <w:widowControl w:val="0"/>
        <w:numPr>
          <w:ilvl w:val="3"/>
          <w:numId w:val="1"/>
        </w:numPr>
        <w:kinsoku/>
        <w:wordWrap/>
        <w:overflowPunct/>
        <w:topLinePunct w:val="0"/>
        <w:autoSpaceDE/>
        <w:autoSpaceDN/>
        <w:bidi w:val="0"/>
        <w:adjustRightInd/>
        <w:snapToGrid/>
        <w:spacing w:beforeLines="0" w:afterLines="0"/>
        <w:textAlignment w:val="auto"/>
        <w:outlineLvl w:val="9"/>
        <w:rPr>
          <w:rFonts w:hint="eastAsia" w:ascii="宋体" w:eastAsia="宋体"/>
          <w:lang w:val="en-US" w:eastAsia="zh-CN"/>
        </w:rPr>
      </w:pPr>
      <w:r>
        <w:rPr>
          <w:rFonts w:hint="eastAsia" w:ascii="宋体" w:eastAsia="宋体"/>
          <w:lang w:val="en-US" w:eastAsia="zh-CN"/>
        </w:rPr>
        <w:t>派出检查单位应根据现场检查或企业整改情况，评判质量安全风险，确定是否采取限期整改、</w:t>
      </w:r>
      <w:r>
        <w:rPr>
          <w:rFonts w:hint="eastAsia" w:ascii="宋体" w:eastAsia="宋体"/>
        </w:rPr>
        <w:t>告诫、约谈</w:t>
      </w:r>
      <w:r>
        <w:rPr>
          <w:rFonts w:hint="eastAsia" w:ascii="宋体" w:eastAsia="宋体"/>
          <w:lang w:eastAsia="zh-CN"/>
        </w:rPr>
        <w:t>、</w:t>
      </w:r>
      <w:r>
        <w:rPr>
          <w:rFonts w:hint="eastAsia" w:ascii="宋体" w:eastAsia="宋体"/>
        </w:rPr>
        <w:t>暂停生产销</w:t>
      </w:r>
      <w:r>
        <w:rPr>
          <w:rFonts w:hint="eastAsia" w:ascii="宋体" w:eastAsia="宋体"/>
          <w:lang w:val="en-US" w:eastAsia="zh-CN"/>
        </w:rPr>
        <w:t>售、依法查处等风险控制措施。</w:t>
      </w:r>
    </w:p>
    <w:p w14:paraId="0EDFD116">
      <w:pPr>
        <w:pStyle w:val="39"/>
        <w:widowControl w:val="0"/>
        <w:numPr>
          <w:ilvl w:val="3"/>
          <w:numId w:val="1"/>
        </w:numPr>
        <w:autoSpaceDE/>
        <w:autoSpaceDN/>
        <w:spacing w:beforeLines="0" w:afterLines="0"/>
        <w:outlineLvl w:val="9"/>
        <w:rPr>
          <w:rFonts w:hint="eastAsia"/>
          <w:lang w:val="en-US" w:eastAsia="zh-CN"/>
        </w:rPr>
      </w:pPr>
      <w:r>
        <w:rPr>
          <w:rFonts w:hint="eastAsia" w:ascii="宋体" w:eastAsia="宋体"/>
          <w:lang w:val="en-US" w:eastAsia="zh-CN"/>
        </w:rPr>
        <w:t>必要时，派出检查单位</w:t>
      </w:r>
      <w:r>
        <w:rPr>
          <w:rFonts w:hint="eastAsia" w:ascii="宋体" w:hAnsi="Times New Roman" w:eastAsia="宋体"/>
          <w:sz w:val="21"/>
          <w:szCs w:val="20"/>
        </w:rPr>
        <w:t>组织</w:t>
      </w:r>
      <w:r>
        <w:rPr>
          <w:rFonts w:hint="eastAsia" w:ascii="宋体" w:eastAsia="宋体"/>
          <w:sz w:val="21"/>
          <w:szCs w:val="20"/>
          <w:lang w:val="en-US" w:eastAsia="zh-CN"/>
        </w:rPr>
        <w:t>检查人员、</w:t>
      </w:r>
      <w:r>
        <w:rPr>
          <w:rFonts w:hint="eastAsia" w:ascii="宋体" w:hAnsi="宋体" w:eastAsia="宋体" w:cs="宋体"/>
          <w:kern w:val="0"/>
          <w:sz w:val="21"/>
          <w:szCs w:val="21"/>
          <w:lang w:val="en-US" w:eastAsia="zh-CN" w:bidi="ar"/>
        </w:rPr>
        <w:t>相关领域专家</w:t>
      </w:r>
      <w:r>
        <w:rPr>
          <w:rFonts w:hint="eastAsia" w:ascii="宋体" w:hAnsi="Times New Roman" w:eastAsia="宋体"/>
          <w:sz w:val="21"/>
          <w:szCs w:val="20"/>
        </w:rPr>
        <w:t>或法律顾问进行专题会</w:t>
      </w:r>
      <w:r>
        <w:rPr>
          <w:rFonts w:hint="eastAsia" w:ascii="宋体" w:hAnsi="Times New Roman" w:eastAsia="宋体" w:cs="Times New Roman"/>
          <w:sz w:val="21"/>
          <w:szCs w:val="20"/>
        </w:rPr>
        <w:t>商</w:t>
      </w:r>
      <w:r>
        <w:rPr>
          <w:rFonts w:hint="eastAsia" w:ascii="宋体" w:hAnsi="Times New Roman" w:eastAsia="宋体" w:cs="Times New Roman"/>
          <w:sz w:val="21"/>
          <w:szCs w:val="20"/>
          <w:lang w:eastAsia="zh-CN"/>
        </w:rPr>
        <w:t>，</w:t>
      </w:r>
      <w:r>
        <w:rPr>
          <w:rFonts w:hint="eastAsia" w:ascii="宋体" w:hAnsi="Times New Roman" w:eastAsia="宋体" w:cs="Times New Roman"/>
          <w:sz w:val="21"/>
          <w:szCs w:val="20"/>
          <w:lang w:val="en-US" w:eastAsia="zh-CN"/>
        </w:rPr>
        <w:t>以确定具体的后处置措施。</w:t>
      </w:r>
    </w:p>
    <w:p w14:paraId="50742563">
      <w:pPr>
        <w:pStyle w:val="41"/>
        <w:numPr>
          <w:ilvl w:val="1"/>
          <w:numId w:val="1"/>
        </w:numPr>
        <w:spacing w:before="312" w:after="312"/>
        <w:outlineLvl w:val="0"/>
        <w:rPr>
          <w:rFonts w:hint="default"/>
          <w:lang w:val="en-US" w:eastAsia="zh-CN"/>
        </w:rPr>
      </w:pPr>
      <w:bookmarkStart w:id="114" w:name="_Toc26808"/>
      <w:bookmarkStart w:id="115" w:name="_Toc31615"/>
      <w:bookmarkStart w:id="116" w:name="_Toc28860"/>
      <w:r>
        <w:rPr>
          <w:rFonts w:hint="eastAsia" w:cs="Times New Roman"/>
          <w:sz w:val="21"/>
          <w:szCs w:val="20"/>
          <w:lang w:val="en-US" w:eastAsia="zh-CN"/>
        </w:rPr>
        <w:t>信息上传与反馈</w:t>
      </w:r>
      <w:bookmarkEnd w:id="114"/>
      <w:bookmarkEnd w:id="115"/>
      <w:bookmarkEnd w:id="116"/>
    </w:p>
    <w:p w14:paraId="2DF62F45">
      <w:pPr>
        <w:pStyle w:val="51"/>
        <w:numPr>
          <w:ilvl w:val="2"/>
          <w:numId w:val="1"/>
        </w:numPr>
        <w:bidi w:val="0"/>
        <w:rPr>
          <w:rFonts w:hint="eastAsia" w:ascii="宋体" w:eastAsia="宋体" w:cs="Times New Roman"/>
          <w:highlight w:val="none"/>
          <w:lang w:val="en-US" w:eastAsia="zh-CN"/>
        </w:rPr>
      </w:pPr>
      <w:r>
        <w:rPr>
          <w:rFonts w:hint="eastAsia" w:cs="Times New Roman"/>
          <w:highlight w:val="none"/>
          <w:lang w:val="en-US" w:eastAsia="zh-CN"/>
        </w:rPr>
        <w:t>省药品监督管理部门负责按照有关规定公开日常检查结果及</w:t>
      </w:r>
      <w:r>
        <w:rPr>
          <w:rFonts w:hint="eastAsia" w:ascii="宋体" w:hAnsi="Times New Roman" w:eastAsia="宋体" w:cs="Times New Roman"/>
          <w:szCs w:val="20"/>
          <w:highlight w:val="none"/>
        </w:rPr>
        <w:t>重大问题处理决定等</w:t>
      </w:r>
      <w:r>
        <w:rPr>
          <w:rFonts w:hint="eastAsia" w:cs="Times New Roman"/>
          <w:highlight w:val="none"/>
          <w:lang w:val="en-US" w:eastAsia="zh-CN"/>
        </w:rPr>
        <w:t>。</w:t>
      </w:r>
    </w:p>
    <w:p w14:paraId="352FF099">
      <w:pPr>
        <w:pStyle w:val="51"/>
        <w:numPr>
          <w:ilvl w:val="2"/>
          <w:numId w:val="1"/>
        </w:numPr>
        <w:rPr>
          <w:rFonts w:hint="default"/>
          <w:highlight w:val="none"/>
          <w:lang w:val="en-US" w:eastAsia="zh-CN"/>
        </w:rPr>
      </w:pPr>
      <w:r>
        <w:rPr>
          <w:rFonts w:hint="eastAsia" w:cs="Times New Roman"/>
          <w:highlight w:val="none"/>
          <w:lang w:val="en-US" w:eastAsia="zh-CN"/>
        </w:rPr>
        <w:t>日常检查完毕后，7个工作日内将检查记录上传至省局日常检查系统。上传内容包括但不限于现场检查问题描述、检查结论、后处置要求。</w:t>
      </w:r>
    </w:p>
    <w:p w14:paraId="66D99635">
      <w:pPr>
        <w:pStyle w:val="41"/>
        <w:numPr>
          <w:ilvl w:val="1"/>
          <w:numId w:val="1"/>
        </w:numPr>
        <w:spacing w:before="312" w:after="312"/>
        <w:outlineLvl w:val="0"/>
        <w:rPr>
          <w:rFonts w:hint="eastAsia"/>
          <w:highlight w:val="none"/>
          <w:lang w:val="en-US" w:eastAsia="zh-CN"/>
        </w:rPr>
      </w:pPr>
      <w:bookmarkStart w:id="117" w:name="_Toc14593"/>
      <w:bookmarkStart w:id="118" w:name="_Toc29405"/>
      <w:bookmarkStart w:id="119" w:name="_Toc5405"/>
      <w:bookmarkStart w:id="120" w:name="_Toc32427"/>
      <w:r>
        <w:rPr>
          <w:rFonts w:hint="eastAsia"/>
          <w:highlight w:val="none"/>
          <w:lang w:val="en-US" w:eastAsia="zh-CN"/>
        </w:rPr>
        <w:t>材料归档</w:t>
      </w:r>
      <w:bookmarkEnd w:id="117"/>
      <w:bookmarkEnd w:id="118"/>
      <w:bookmarkEnd w:id="119"/>
      <w:bookmarkEnd w:id="120"/>
    </w:p>
    <w:p w14:paraId="7D5FC804">
      <w:pPr>
        <w:pStyle w:val="43"/>
        <w:numPr>
          <w:ilvl w:val="2"/>
          <w:numId w:val="1"/>
        </w:numPr>
        <w:bidi w:val="0"/>
        <w:spacing w:beforeLines="0" w:afterLines="0"/>
        <w:ind w:left="0" w:leftChars="0" w:firstLine="0" w:firstLineChars="0"/>
        <w:rPr>
          <w:rFonts w:hint="eastAsia" w:ascii="宋体" w:hAnsi="宋体" w:eastAsia="宋体" w:cs="宋体"/>
        </w:rPr>
      </w:pPr>
      <w:bookmarkStart w:id="121" w:name="_Toc411"/>
      <w:bookmarkStart w:id="122" w:name="_Toc16720"/>
      <w:bookmarkStart w:id="123" w:name="_Toc29609"/>
      <w:r>
        <w:rPr>
          <w:rFonts w:hint="eastAsia" w:ascii="宋体" w:hAnsi="宋体" w:eastAsia="宋体" w:cs="宋体"/>
          <w:lang w:val="en-US" w:eastAsia="zh-CN"/>
        </w:rPr>
        <w:t>检查组应在全部材料齐全后，及时将检查相关材料归入监督检查管理档案，并定期存档。</w:t>
      </w:r>
      <w:bookmarkEnd w:id="121"/>
      <w:bookmarkEnd w:id="122"/>
      <w:bookmarkEnd w:id="123"/>
    </w:p>
    <w:p w14:paraId="1DEFDF14">
      <w:pPr>
        <w:pStyle w:val="43"/>
        <w:numPr>
          <w:ilvl w:val="2"/>
          <w:numId w:val="1"/>
        </w:numPr>
        <w:bidi w:val="0"/>
        <w:spacing w:beforeLines="0" w:afterLines="0"/>
        <w:ind w:left="0" w:leftChars="0" w:firstLine="0" w:firstLineChars="0"/>
        <w:rPr>
          <w:rFonts w:hint="eastAsia" w:ascii="宋体" w:hAnsi="宋体" w:eastAsia="宋体" w:cs="宋体"/>
          <w:lang w:val="en-US" w:eastAsia="zh-CN"/>
        </w:rPr>
      </w:pPr>
      <w:bookmarkStart w:id="124" w:name="_Toc19420"/>
      <w:bookmarkStart w:id="125" w:name="_Toc22879"/>
      <w:bookmarkStart w:id="126" w:name="_Toc12384"/>
      <w:r>
        <w:rPr>
          <w:rFonts w:hint="eastAsia" w:ascii="宋体" w:hAnsi="宋体" w:eastAsia="宋体" w:cs="宋体"/>
          <w:lang w:val="en-US" w:eastAsia="zh-CN"/>
        </w:rPr>
        <w:t>日常检查档案包括但不限于：检查计划、检查方案、现场检查相关材料、企业整改材料、产品抽样相关文书、整改复查报告、后处置材料。</w:t>
      </w:r>
      <w:bookmarkEnd w:id="124"/>
      <w:bookmarkEnd w:id="125"/>
      <w:bookmarkEnd w:id="126"/>
      <w:r>
        <w:rPr>
          <w:rFonts w:hint="eastAsia" w:ascii="宋体" w:hAnsi="宋体" w:eastAsia="宋体" w:cs="宋体"/>
          <w:lang w:val="en-US" w:eastAsia="zh-CN"/>
        </w:rPr>
        <w:t xml:space="preserve"> </w:t>
      </w:r>
    </w:p>
    <w:p w14:paraId="3F4596F0">
      <w:pPr>
        <w:rPr>
          <w:rFonts w:hint="eastAsia" w:ascii="宋体" w:eastAsia="宋体"/>
        </w:rPr>
      </w:pPr>
      <w:r>
        <w:rPr>
          <w:rFonts w:hint="eastAsia" w:ascii="宋体" w:hAnsi="Times New Roman" w:eastAsia="宋体" w:cs="Times New Roman"/>
          <w:color w:val="231916"/>
          <w:kern w:val="0"/>
          <w:sz w:val="21"/>
          <w:szCs w:val="20"/>
          <w:lang w:val="en-US" w:eastAsia="zh-CN" w:bidi="ar"/>
        </w:rPr>
        <w:br w:type="page"/>
      </w:r>
    </w:p>
    <w:bookmarkEnd w:id="30"/>
    <w:p w14:paraId="1CA47FE8">
      <w:pPr>
        <w:pStyle w:val="54"/>
        <w:spacing w:after="156"/>
        <w:rPr>
          <w:rFonts w:hint="default"/>
          <w:lang w:val="en-US"/>
        </w:rPr>
      </w:pPr>
      <w:bookmarkStart w:id="127" w:name="_Toc11137"/>
      <w:bookmarkEnd w:id="127"/>
      <w:bookmarkStart w:id="128" w:name="_Toc16680"/>
      <w:bookmarkEnd w:id="128"/>
      <w:bookmarkStart w:id="129" w:name="_Toc17845"/>
      <w:bookmarkEnd w:id="129"/>
      <w:bookmarkStart w:id="130" w:name="_Toc9907"/>
      <w:bookmarkStart w:id="131" w:name="BookMark5"/>
    </w:p>
    <w:p w14:paraId="3EF66CC6">
      <w:pPr>
        <w:pStyle w:val="40"/>
        <w:ind w:firstLine="0" w:firstLineChars="0"/>
        <w:jc w:val="center"/>
        <w:rPr>
          <w:rFonts w:hint="eastAsia" w:ascii="黑体" w:eastAsia="黑体"/>
        </w:rPr>
      </w:pPr>
      <w:r>
        <w:rPr>
          <w:rFonts w:hint="eastAsia" w:ascii="黑体" w:eastAsia="黑体"/>
        </w:rPr>
        <w:t>（</w:t>
      </w:r>
      <w:r>
        <w:rPr>
          <w:rFonts w:hint="eastAsia" w:ascii="黑体" w:eastAsia="黑体"/>
          <w:lang w:val="en-US" w:eastAsia="zh-CN"/>
        </w:rPr>
        <w:t>规范</w:t>
      </w:r>
      <w:r>
        <w:rPr>
          <w:rFonts w:hint="eastAsia" w:ascii="黑体" w:eastAsia="黑体"/>
        </w:rPr>
        <w:t>性）</w:t>
      </w:r>
    </w:p>
    <w:p w14:paraId="2B6C2240">
      <w:pPr>
        <w:pStyle w:val="40"/>
        <w:ind w:firstLine="0" w:firstLineChars="0"/>
        <w:jc w:val="center"/>
        <w:rPr>
          <w:rFonts w:hint="default" w:ascii="黑体" w:eastAsia="黑体"/>
          <w:lang w:val="en-US"/>
        </w:rPr>
      </w:pPr>
      <w:r>
        <w:rPr>
          <w:rFonts w:hint="eastAsia" w:ascii="黑体" w:eastAsia="黑体"/>
          <w:lang w:val="en-US" w:eastAsia="zh-CN"/>
        </w:rPr>
        <w:t>日常检查工作流程</w:t>
      </w:r>
    </w:p>
    <w:p w14:paraId="710B2637">
      <w:pPr>
        <w:pStyle w:val="40"/>
        <w:rPr>
          <w:rFonts w:hint="eastAsia"/>
          <w:lang w:eastAsia="zh-CN"/>
        </w:rPr>
      </w:pPr>
      <w:r>
        <w:rPr>
          <w:rFonts w:hint="eastAsia"/>
          <w:lang w:val="en-US" w:eastAsia="zh-CN"/>
        </w:rPr>
        <w:t>图 A.1 给出了日常检查工作的主要流程</w:t>
      </w:r>
      <w:r>
        <w:rPr>
          <w:rFonts w:hint="eastAsia"/>
          <w:lang w:eastAsia="zh-CN"/>
        </w:rPr>
        <w:t>。</w:t>
      </w:r>
    </w:p>
    <w:p w14:paraId="4BE339B4">
      <w:pPr>
        <w:pStyle w:val="56"/>
        <w:numPr>
          <w:ilvl w:val="0"/>
          <w:numId w:val="0"/>
        </w:numPr>
        <w:spacing w:before="156" w:after="156"/>
        <w:rPr>
          <w:rFonts w:hint="default" w:eastAsia="黑体"/>
          <w:lang w:val="en-US" w:eastAsia="zh-CN"/>
        </w:rPr>
      </w:pPr>
    </w:p>
    <w:p w14:paraId="21998A2F">
      <w:pPr>
        <w:pStyle w:val="40"/>
        <w:rPr>
          <w:rFonts w:hint="default"/>
          <w:lang w:val="en-US"/>
        </w:rPr>
      </w:pPr>
      <w:r>
        <w:rPr>
          <w:sz w:val="32"/>
        </w:rPr>
        <mc:AlternateContent>
          <mc:Choice Requires="wps">
            <w:drawing>
              <wp:anchor distT="0" distB="0" distL="114300" distR="114300" simplePos="0" relativeHeight="251662336" behindDoc="0" locked="0" layoutInCell="1" allowOverlap="1">
                <wp:simplePos x="0" y="0"/>
                <wp:positionH relativeFrom="column">
                  <wp:posOffset>2067560</wp:posOffset>
                </wp:positionH>
                <wp:positionV relativeFrom="paragraph">
                  <wp:posOffset>32385</wp:posOffset>
                </wp:positionV>
                <wp:extent cx="1818640" cy="357505"/>
                <wp:effectExtent l="6350" t="6350" r="29210" b="17145"/>
                <wp:wrapNone/>
                <wp:docPr id="26" name="流程图: 终止 26"/>
                <wp:cNvGraphicFramePr/>
                <a:graphic xmlns:a="http://schemas.openxmlformats.org/drawingml/2006/main">
                  <a:graphicData uri="http://schemas.microsoft.com/office/word/2010/wordprocessingShape">
                    <wps:wsp>
                      <wps:cNvSpPr/>
                      <wps:spPr>
                        <a:xfrm>
                          <a:off x="0" y="0"/>
                          <a:ext cx="1818640" cy="357505"/>
                        </a:xfrm>
                        <a:prstGeom prst="flowChartTerminator">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A2E2F2A">
                            <w:pPr>
                              <w:keepNext w:val="0"/>
                              <w:keepLines w:val="0"/>
                              <w:pageBreakBefore w:val="0"/>
                              <w:widowControl w:val="0"/>
                              <w:kinsoku/>
                              <w:wordWrap/>
                              <w:overflowPunct/>
                              <w:topLinePunct w:val="0"/>
                              <w:bidi w:val="0"/>
                              <w:adjustRightInd w:val="0"/>
                              <w:snapToGrid w:val="0"/>
                              <w:jc w:val="center"/>
                              <w:textAlignment w:val="auto"/>
                              <w:rPr>
                                <w:rFonts w:hint="default" w:eastAsia="宋体"/>
                                <w:b/>
                                <w:bCs/>
                                <w:color w:val="000000" w:themeColor="text1"/>
                                <w:highlight w:val="none"/>
                                <w:lang w:val="en-US" w:eastAsia="zh-CN"/>
                                <w14:textFill>
                                  <w14:solidFill>
                                    <w14:schemeClr w14:val="tx1"/>
                                  </w14:solidFill>
                                </w14:textFill>
                              </w:rPr>
                            </w:pPr>
                            <w:r>
                              <w:rPr>
                                <w:rFonts w:hint="eastAsia" w:eastAsia="宋体"/>
                                <w:b/>
                                <w:bCs/>
                                <w:color w:val="000000" w:themeColor="text1"/>
                                <w:highlight w:val="none"/>
                                <w:lang w:val="en-US" w:eastAsia="zh-CN"/>
                                <w14:textFill>
                                  <w14:solidFill>
                                    <w14:schemeClr w14:val="tx1"/>
                                  </w14:solidFill>
                                </w14:textFill>
                              </w:rPr>
                              <w:t>制定检查方案</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116" type="#_x0000_t116" style="position:absolute;left:0pt;margin-left:162.8pt;margin-top:2.55pt;height:28.15pt;width:143.2pt;z-index:251662336;mso-width-relative:page;mso-height-relative:page;" filled="f" stroked="t" coordsize="21600,21600" o:gfxdata="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LizQGfZAAAACAEAAA8AAAAAAAAA&#10;AQAgAAAAIgAAAGRycy9kb3ducmV2LnhtbFBLAQIUABQAAAAIAIdO4kATl3UGggIAAOAEAAAOAAAA&#10;AAAAAAEAIAAAACgBAABkcnMvZTJvRG9jLnhtbFBLBQYAAAAABgAGAFkBAAAcBgAAAAA=&#10;">
                <v:fill on="f" focussize="0,0"/>
                <v:stroke weight="1pt" color="#000000 [3213]" miterlimit="8" joinstyle="miter"/>
                <v:imagedata o:title=""/>
                <o:lock v:ext="edit" aspectratio="f"/>
                <v:textbox inset="0mm,0mm,0mm,0mm">
                  <w:txbxContent>
                    <w:p w14:paraId="6A2E2F2A">
                      <w:pPr>
                        <w:keepNext w:val="0"/>
                        <w:keepLines w:val="0"/>
                        <w:pageBreakBefore w:val="0"/>
                        <w:widowControl w:val="0"/>
                        <w:kinsoku/>
                        <w:wordWrap/>
                        <w:overflowPunct/>
                        <w:topLinePunct w:val="0"/>
                        <w:bidi w:val="0"/>
                        <w:adjustRightInd w:val="0"/>
                        <w:snapToGrid w:val="0"/>
                        <w:jc w:val="center"/>
                        <w:textAlignment w:val="auto"/>
                        <w:rPr>
                          <w:rFonts w:hint="default" w:eastAsia="宋体"/>
                          <w:b/>
                          <w:bCs/>
                          <w:color w:val="000000" w:themeColor="text1"/>
                          <w:highlight w:val="none"/>
                          <w:lang w:val="en-US" w:eastAsia="zh-CN"/>
                          <w14:textFill>
                            <w14:solidFill>
                              <w14:schemeClr w14:val="tx1"/>
                            </w14:solidFill>
                          </w14:textFill>
                        </w:rPr>
                      </w:pPr>
                      <w:r>
                        <w:rPr>
                          <w:rFonts w:hint="eastAsia" w:eastAsia="宋体"/>
                          <w:b/>
                          <w:bCs/>
                          <w:color w:val="000000" w:themeColor="text1"/>
                          <w:highlight w:val="none"/>
                          <w:lang w:val="en-US" w:eastAsia="zh-CN"/>
                          <w14:textFill>
                            <w14:solidFill>
                              <w14:schemeClr w14:val="tx1"/>
                            </w14:solidFill>
                          </w14:textFill>
                        </w:rPr>
                        <w:t>制定检查方案</w:t>
                      </w:r>
                    </w:p>
                  </w:txbxContent>
                </v:textbox>
              </v:shape>
            </w:pict>
          </mc:Fallback>
        </mc:AlternateContent>
      </w:r>
    </w:p>
    <w:p w14:paraId="70F98712">
      <w:pPr>
        <w:pStyle w:val="40"/>
        <w:rPr>
          <w:rFonts w:hint="default"/>
          <w:lang w:val="en-US"/>
        </w:rPr>
      </w:pPr>
      <w:r>
        <w:rPr>
          <w:sz w:val="21"/>
        </w:rPr>
        <mc:AlternateContent>
          <mc:Choice Requires="wps">
            <w:drawing>
              <wp:anchor distT="0" distB="0" distL="114300" distR="114300" simplePos="0" relativeHeight="251676672" behindDoc="0" locked="0" layoutInCell="1" allowOverlap="1">
                <wp:simplePos x="0" y="0"/>
                <wp:positionH relativeFrom="column">
                  <wp:posOffset>2973705</wp:posOffset>
                </wp:positionH>
                <wp:positionV relativeFrom="paragraph">
                  <wp:posOffset>191770</wp:posOffset>
                </wp:positionV>
                <wp:extent cx="3175" cy="179705"/>
                <wp:effectExtent l="36830" t="0" r="36195" b="23495"/>
                <wp:wrapNone/>
                <wp:docPr id="20" name="直接箭头连接符 20"/>
                <wp:cNvGraphicFramePr/>
                <a:graphic xmlns:a="http://schemas.openxmlformats.org/drawingml/2006/main">
                  <a:graphicData uri="http://schemas.microsoft.com/office/word/2010/wordprocessingShape">
                    <wps:wsp>
                      <wps:cNvCnPr>
                        <a:stCxn id="26" idx="2"/>
                        <a:endCxn id="1" idx="0"/>
                      </wps:cNvCnPr>
                      <wps:spPr>
                        <a:xfrm flipH="1">
                          <a:off x="3874135" y="2703830"/>
                          <a:ext cx="3175" cy="179705"/>
                        </a:xfrm>
                        <a:prstGeom prst="straightConnector1">
                          <a:avLst/>
                        </a:prstGeom>
                        <a:noFill/>
                        <a:ln w="9525" cap="flat" cmpd="sng">
                          <a:solidFill>
                            <a:schemeClr val="tx1"/>
                          </a:solidFill>
                          <a:prstDash val="solid"/>
                          <a:round/>
                          <a:headEnd type="none"/>
                          <a:tailEnd type="triangle" w="med" len="med"/>
                        </a:ln>
                      </wps:spPr>
                      <wps:bodyPr/>
                    </wps:wsp>
                  </a:graphicData>
                </a:graphic>
              </wp:anchor>
            </w:drawing>
          </mc:Choice>
          <mc:Fallback>
            <w:pict>
              <v:shape id="_x0000_s1026" o:spid="_x0000_s1026" o:spt="32" type="#_x0000_t32" style="position:absolute;left:0pt;flip:x;margin-left:234.15pt;margin-top:15.1pt;height:14.15pt;width:0.25pt;z-index:251676672;mso-width-relative:page;mso-height-relative:page;" filled="f" stroked="t" coordsize="21600,21600" o:gfxdata="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unUP6tgAAAAJAQAADwAAAAAAAAABACAAAAAiAAAAZHJzL2Rv&#10;d25yZXYueG1sUEsBAhQAFAAAAAgAh07iQGQsswY6AgAATgQAAA4AAAAAAAAAAQAgAAAAJwEAAGRy&#10;cy9lMm9Eb2MueG1sUEsFBgAAAAAGAAYAWQEAANMFAAAAAA==&#10;">
                <v:fill on="f" focussize="0,0"/>
                <v:stroke color="#000000 [3213]" joinstyle="round" endarrow="block"/>
                <v:imagedata o:title=""/>
                <o:lock v:ext="edit" aspectratio="f"/>
              </v:shape>
            </w:pict>
          </mc:Fallback>
        </mc:AlternateContent>
      </w:r>
    </w:p>
    <w:p w14:paraId="686D3DBD">
      <w:pPr>
        <w:pStyle w:val="40"/>
        <w:rPr>
          <w:rFonts w:hint="default"/>
          <w:lang w:val="en-US"/>
        </w:rPr>
      </w:pPr>
      <w:r>
        <w:rPr>
          <w:sz w:val="21"/>
        </w:rPr>
        <mc:AlternateContent>
          <mc:Choice Requires="wps">
            <w:drawing>
              <wp:anchor distT="0" distB="0" distL="114300" distR="114300" simplePos="0" relativeHeight="251663360" behindDoc="0" locked="0" layoutInCell="1" allowOverlap="1">
                <wp:simplePos x="0" y="0"/>
                <wp:positionH relativeFrom="column">
                  <wp:posOffset>2065020</wp:posOffset>
                </wp:positionH>
                <wp:positionV relativeFrom="paragraph">
                  <wp:posOffset>173355</wp:posOffset>
                </wp:positionV>
                <wp:extent cx="1817370" cy="357505"/>
                <wp:effectExtent l="6350" t="6350" r="30480" b="17145"/>
                <wp:wrapNone/>
                <wp:docPr id="1" name="矩形 1"/>
                <wp:cNvGraphicFramePr/>
                <a:graphic xmlns:a="http://schemas.openxmlformats.org/drawingml/2006/main">
                  <a:graphicData uri="http://schemas.microsoft.com/office/word/2010/wordprocessingShape">
                    <wps:wsp>
                      <wps:cNvSpPr/>
                      <wps:spPr>
                        <a:xfrm>
                          <a:off x="3028315" y="2967355"/>
                          <a:ext cx="1817370" cy="35750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02744C1">
                            <w:pPr>
                              <w:jc w:val="center"/>
                              <w:rPr>
                                <w:rFonts w:hint="default" w:eastAsia="宋体"/>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检查前准备</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162.6pt;margin-top:13.65pt;height:28.15pt;width:143.1pt;z-index:251663360;mso-width-relative:page;mso-height-relative:page;" filled="f" stroked="t" coordsize="21600,21600" o:gfxdata="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EmCnNkAAAAJAQAADwAAAAAAAAABACAAAAAiAAAAZHJzL2Rv&#10;d25yZXYueG1sUEsBAhQAFAAAAAgAh07iQNWLh1lyAgAA0AQAAA4AAAAAAAAAAQAgAAAAKAEAAGRy&#10;cy9lMm9Eb2MueG1sUEsFBgAAAAAGAAYAWQEAAAwGAAAAAA==&#10;">
                <v:fill on="f" focussize="0,0"/>
                <v:stroke weight="1pt" color="#000000 [3213]" miterlimit="8" joinstyle="miter"/>
                <v:imagedata o:title=""/>
                <o:lock v:ext="edit" aspectratio="f"/>
                <v:textbox inset="0mm,0mm,0mm,0mm">
                  <w:txbxContent>
                    <w:p w14:paraId="202744C1">
                      <w:pPr>
                        <w:jc w:val="center"/>
                        <w:rPr>
                          <w:rFonts w:hint="default" w:eastAsia="宋体"/>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检查前准备</w:t>
                      </w:r>
                    </w:p>
                  </w:txbxContent>
                </v:textbox>
              </v:rect>
            </w:pict>
          </mc:Fallback>
        </mc:AlternateContent>
      </w:r>
    </w:p>
    <w:p w14:paraId="294951E0">
      <w:pPr>
        <w:pStyle w:val="40"/>
        <w:rPr>
          <w:rFonts w:hint="default"/>
          <w:lang w:val="en-US"/>
        </w:rPr>
      </w:pPr>
    </w:p>
    <w:p w14:paraId="4822B9FF">
      <w:pPr>
        <w:pStyle w:val="40"/>
        <w:rPr>
          <w:rFonts w:hint="default"/>
          <w:lang w:val="en-US"/>
        </w:rPr>
      </w:pPr>
      <w:r>
        <w:rPr>
          <w:sz w:val="21"/>
        </w:rPr>
        <mc:AlternateContent>
          <mc:Choice Requires="wps">
            <w:drawing>
              <wp:anchor distT="0" distB="0" distL="114300" distR="114300" simplePos="0" relativeHeight="251677696" behindDoc="0" locked="0" layoutInCell="1" allowOverlap="1">
                <wp:simplePos x="0" y="0"/>
                <wp:positionH relativeFrom="column">
                  <wp:posOffset>2973705</wp:posOffset>
                </wp:positionH>
                <wp:positionV relativeFrom="paragraph">
                  <wp:posOffset>134620</wp:posOffset>
                </wp:positionV>
                <wp:extent cx="0" cy="198755"/>
                <wp:effectExtent l="38100" t="0" r="38100" b="4445"/>
                <wp:wrapNone/>
                <wp:docPr id="21" name="直接箭头连接符 21"/>
                <wp:cNvGraphicFramePr/>
                <a:graphic xmlns:a="http://schemas.openxmlformats.org/drawingml/2006/main">
                  <a:graphicData uri="http://schemas.microsoft.com/office/word/2010/wordprocessingShape">
                    <wps:wsp>
                      <wps:cNvCnPr>
                        <a:stCxn id="1" idx="2"/>
                        <a:endCxn id="2" idx="0"/>
                      </wps:cNvCnPr>
                      <wps:spPr>
                        <a:xfrm>
                          <a:off x="3874135" y="3241040"/>
                          <a:ext cx="0" cy="198755"/>
                        </a:xfrm>
                        <a:prstGeom prst="straightConnector1">
                          <a:avLst/>
                        </a:prstGeom>
                        <a:noFill/>
                        <a:ln w="9525" cap="flat" cmpd="sng">
                          <a:solidFill>
                            <a:schemeClr val="tx1"/>
                          </a:solidFill>
                          <a:prstDash val="solid"/>
                          <a:round/>
                          <a:headEnd type="none"/>
                          <a:tailEnd type="triangle" w="med" len="med"/>
                        </a:ln>
                      </wps:spPr>
                      <wps:bodyPr/>
                    </wps:wsp>
                  </a:graphicData>
                </a:graphic>
              </wp:anchor>
            </w:drawing>
          </mc:Choice>
          <mc:Fallback>
            <w:pict>
              <v:shape id="_x0000_s1026" o:spid="_x0000_s1026" o:spt="32" type="#_x0000_t32" style="position:absolute;left:0pt;margin-left:234.15pt;margin-top:10.6pt;height:15.65pt;width:0pt;z-index:251677696;mso-width-relative:page;mso-height-relative:page;" filled="f" stroked="t" coordsize="21600,21600" o:gfxdata="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JSPti/ZAAAACQEAAA8AAAAAAAAAAQAgAAAAIgAAAGRycy9kb3ducmV2Lnht&#10;bFBLAQIUABQAAAAIAIdO4kB77T3nMQIAAEAEAAAOAAAAAAAAAAEAIAAAACgBAABkcnMvZTJvRG9j&#10;LnhtbFBLBQYAAAAABgAGAFkBAADLBQAAAAA=&#10;">
                <v:fill on="f" focussize="0,0"/>
                <v:stroke color="#000000 [3213]" joinstyle="round" endarrow="block"/>
                <v:imagedata o:title=""/>
                <o:lock v:ext="edit" aspectratio="f"/>
              </v:shape>
            </w:pict>
          </mc:Fallback>
        </mc:AlternateContent>
      </w:r>
    </w:p>
    <w:p w14:paraId="1D00EE26">
      <w:pPr>
        <w:pStyle w:val="40"/>
        <w:rPr>
          <w:rFonts w:hint="default"/>
          <w:lang w:val="en-US"/>
        </w:rPr>
      </w:pPr>
      <w:r>
        <w:rPr>
          <w:sz w:val="21"/>
        </w:rPr>
        <mc:AlternateContent>
          <mc:Choice Requires="wps">
            <w:drawing>
              <wp:anchor distT="0" distB="0" distL="114300" distR="114300" simplePos="0" relativeHeight="251664384" behindDoc="0" locked="0" layoutInCell="1" allowOverlap="1">
                <wp:simplePos x="0" y="0"/>
                <wp:positionH relativeFrom="column">
                  <wp:posOffset>2065020</wp:posOffset>
                </wp:positionH>
                <wp:positionV relativeFrom="paragraph">
                  <wp:posOffset>135255</wp:posOffset>
                </wp:positionV>
                <wp:extent cx="1817370" cy="357505"/>
                <wp:effectExtent l="6350" t="6350" r="30480" b="17145"/>
                <wp:wrapNone/>
                <wp:docPr id="2" name="矩形 2"/>
                <wp:cNvGraphicFramePr/>
                <a:graphic xmlns:a="http://schemas.openxmlformats.org/drawingml/2006/main">
                  <a:graphicData uri="http://schemas.microsoft.com/office/word/2010/wordprocessingShape">
                    <wps:wsp>
                      <wps:cNvSpPr/>
                      <wps:spPr>
                        <a:xfrm>
                          <a:off x="0" y="0"/>
                          <a:ext cx="1817370" cy="35750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ADB1DBE">
                            <w:pPr>
                              <w:jc w:val="center"/>
                              <w:rPr>
                                <w:rFonts w:hint="eastAsia"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召开首次会议</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162.6pt;margin-top:10.65pt;height:28.15pt;width:143.1pt;z-index:251664384;mso-width-relative:page;mso-height-relative:page;" filled="f" stroked="t" coordsize="21600,21600" o:gfxdata="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T1O4KtgAAAAJAQAADwAAAAAAAAABACAAAAAiAAAAZHJzL2Rvd25yZXYueG1sUEsBAhQA&#10;FAAAAAgAh07iQLS2tXJkAgAAxAQAAA4AAAAAAAAAAQAgAAAAJwEAAGRycy9lMm9Eb2MueG1sUEsF&#10;BgAAAAAGAAYAWQEAAP0FAAAAAA==&#10;">
                <v:fill on="f" focussize="0,0"/>
                <v:stroke weight="1pt" color="#000000 [3213]" miterlimit="8" joinstyle="miter"/>
                <v:imagedata o:title=""/>
                <o:lock v:ext="edit" aspectratio="f"/>
                <v:textbox inset="0mm,0mm,0mm,0mm">
                  <w:txbxContent>
                    <w:p w14:paraId="7ADB1DBE">
                      <w:pPr>
                        <w:jc w:val="center"/>
                        <w:rPr>
                          <w:rFonts w:hint="eastAsia"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召开首次会议</w:t>
                      </w:r>
                    </w:p>
                  </w:txbxContent>
                </v:textbox>
              </v:rect>
            </w:pict>
          </mc:Fallback>
        </mc:AlternateContent>
      </w:r>
    </w:p>
    <w:p w14:paraId="346DE2FE">
      <w:pPr>
        <w:pStyle w:val="40"/>
        <w:rPr>
          <w:rFonts w:hint="default"/>
          <w:lang w:val="en-US"/>
        </w:rPr>
      </w:pPr>
    </w:p>
    <w:p w14:paraId="7943C437">
      <w:pPr>
        <w:pStyle w:val="40"/>
        <w:rPr>
          <w:rFonts w:hint="default"/>
          <w:lang w:val="en-US"/>
        </w:rPr>
      </w:pPr>
      <w:r>
        <w:rPr>
          <w:sz w:val="21"/>
        </w:rPr>
        <mc:AlternateContent>
          <mc:Choice Requires="wps">
            <w:drawing>
              <wp:anchor distT="0" distB="0" distL="114300" distR="114300" simplePos="0" relativeHeight="251678720" behindDoc="0" locked="0" layoutInCell="1" allowOverlap="1">
                <wp:simplePos x="0" y="0"/>
                <wp:positionH relativeFrom="column">
                  <wp:posOffset>2973705</wp:posOffset>
                </wp:positionH>
                <wp:positionV relativeFrom="paragraph">
                  <wp:posOffset>96520</wp:posOffset>
                </wp:positionV>
                <wp:extent cx="0" cy="191135"/>
                <wp:effectExtent l="38100" t="0" r="38100" b="12065"/>
                <wp:wrapNone/>
                <wp:docPr id="22" name="直接箭头连接符 22"/>
                <wp:cNvGraphicFramePr/>
                <a:graphic xmlns:a="http://schemas.openxmlformats.org/drawingml/2006/main">
                  <a:graphicData uri="http://schemas.microsoft.com/office/word/2010/wordprocessingShape">
                    <wps:wsp>
                      <wps:cNvCnPr>
                        <a:stCxn id="2" idx="2"/>
                        <a:endCxn id="4" idx="0"/>
                      </wps:cNvCnPr>
                      <wps:spPr>
                        <a:xfrm>
                          <a:off x="3874135" y="3797300"/>
                          <a:ext cx="0" cy="191135"/>
                        </a:xfrm>
                        <a:prstGeom prst="straightConnector1">
                          <a:avLst/>
                        </a:prstGeom>
                        <a:noFill/>
                        <a:ln w="9525" cap="flat" cmpd="sng">
                          <a:solidFill>
                            <a:schemeClr val="tx1"/>
                          </a:solidFill>
                          <a:prstDash val="solid"/>
                          <a:round/>
                          <a:headEnd type="none"/>
                          <a:tailEnd type="triangle" w="med" len="med"/>
                        </a:ln>
                      </wps:spPr>
                      <wps:bodyPr/>
                    </wps:wsp>
                  </a:graphicData>
                </a:graphic>
              </wp:anchor>
            </w:drawing>
          </mc:Choice>
          <mc:Fallback>
            <w:pict>
              <v:shape id="_x0000_s1026" o:spid="_x0000_s1026" o:spt="32" type="#_x0000_t32" style="position:absolute;left:0pt;margin-left:234.15pt;margin-top:7.6pt;height:15.05pt;width:0pt;z-index:251678720;mso-width-relative:page;mso-height-relative:page;" filled="f" stroked="t" coordsize="21600,21600" o:gfxdata="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S90/v2AAAAAkBAAAPAAAAAAAAAAEAIAAAACIAAABkcnMvZG93bnJldi54bWxQ&#10;SwECFAAUAAAACACHTuJAxOgRfjACAABABAAADgAAAAAAAAABACAAAAAnAQAAZHJzL2Uyb0RvYy54&#10;bWxQSwUGAAAAAAYABgBZAQAAyQUAAAAA&#10;">
                <v:fill on="f" focussize="0,0"/>
                <v:stroke color="#000000 [3213]" joinstyle="round" endarrow="block"/>
                <v:imagedata o:title=""/>
                <o:lock v:ext="edit" aspectratio="f"/>
              </v:shape>
            </w:pict>
          </mc:Fallback>
        </mc:AlternateContent>
      </w:r>
    </w:p>
    <w:p w14:paraId="7E763B8F">
      <w:pPr>
        <w:pStyle w:val="40"/>
        <w:rPr>
          <w:rFonts w:hint="default"/>
          <w:lang w:val="en-US"/>
        </w:rPr>
      </w:pPr>
      <w:r>
        <w:rPr>
          <w:sz w:val="21"/>
        </w:rPr>
        <mc:AlternateContent>
          <mc:Choice Requires="wps">
            <w:drawing>
              <wp:anchor distT="0" distB="0" distL="114300" distR="114300" simplePos="0" relativeHeight="251665408" behindDoc="0" locked="0" layoutInCell="1" allowOverlap="1">
                <wp:simplePos x="0" y="0"/>
                <wp:positionH relativeFrom="column">
                  <wp:posOffset>2065020</wp:posOffset>
                </wp:positionH>
                <wp:positionV relativeFrom="paragraph">
                  <wp:posOffset>89535</wp:posOffset>
                </wp:positionV>
                <wp:extent cx="1817370" cy="357505"/>
                <wp:effectExtent l="6350" t="6350" r="30480" b="17145"/>
                <wp:wrapNone/>
                <wp:docPr id="4" name="矩形 4"/>
                <wp:cNvGraphicFramePr/>
                <a:graphic xmlns:a="http://schemas.openxmlformats.org/drawingml/2006/main">
                  <a:graphicData uri="http://schemas.microsoft.com/office/word/2010/wordprocessingShape">
                    <wps:wsp>
                      <wps:cNvSpPr/>
                      <wps:spPr>
                        <a:xfrm>
                          <a:off x="0" y="0"/>
                          <a:ext cx="1817370" cy="35750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1826AD4">
                            <w:pPr>
                              <w:jc w:val="center"/>
                              <w:rPr>
                                <w:rFonts w:hint="eastAsia"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实施现场检查</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162.6pt;margin-top:7.05pt;height:28.15pt;width:143.1pt;z-index:251665408;mso-width-relative:page;mso-height-relative:page;" filled="f" stroked="t" coordsize="21600,21600" o:gfxdata="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IEdk+3YAAAACQEAAA8AAAAAAAAAAQAgAAAAIgAAAGRycy9kb3ducmV2LnhtbFBLAQIU&#10;ABQAAAAIAIdO4kDJ381xZQIAAMQEAAAOAAAAAAAAAAEAIAAAACcBAABkcnMvZTJvRG9jLnhtbFBL&#10;BQYAAAAABgAGAFkBAAD+BQAAAAA=&#10;">
                <v:fill on="f" focussize="0,0"/>
                <v:stroke weight="1pt" color="#000000 [3213]" miterlimit="8" joinstyle="miter"/>
                <v:imagedata o:title=""/>
                <o:lock v:ext="edit" aspectratio="f"/>
                <v:textbox inset="0mm,0mm,0mm,0mm">
                  <w:txbxContent>
                    <w:p w14:paraId="21826AD4">
                      <w:pPr>
                        <w:jc w:val="center"/>
                        <w:rPr>
                          <w:rFonts w:hint="eastAsia"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实施现场检查</w:t>
                      </w:r>
                    </w:p>
                  </w:txbxContent>
                </v:textbox>
              </v:rect>
            </w:pict>
          </mc:Fallback>
        </mc:AlternateContent>
      </w:r>
    </w:p>
    <w:p w14:paraId="4D4B6169">
      <w:pPr>
        <w:pStyle w:val="40"/>
        <w:rPr>
          <w:rFonts w:hint="default"/>
          <w:lang w:val="en-US"/>
        </w:rPr>
      </w:pPr>
    </w:p>
    <w:p w14:paraId="7372C4D8">
      <w:pPr>
        <w:pStyle w:val="40"/>
        <w:rPr>
          <w:rFonts w:hint="default"/>
          <w:lang w:val="en-US"/>
        </w:rPr>
      </w:pPr>
      <w:r>
        <w:rPr>
          <w:sz w:val="21"/>
        </w:rPr>
        <mc:AlternateContent>
          <mc:Choice Requires="wps">
            <w:drawing>
              <wp:anchor distT="0" distB="0" distL="114300" distR="114300" simplePos="0" relativeHeight="251679744" behindDoc="0" locked="0" layoutInCell="1" allowOverlap="1">
                <wp:simplePos x="0" y="0"/>
                <wp:positionH relativeFrom="column">
                  <wp:posOffset>2973705</wp:posOffset>
                </wp:positionH>
                <wp:positionV relativeFrom="paragraph">
                  <wp:posOffset>50800</wp:posOffset>
                </wp:positionV>
                <wp:extent cx="3810" cy="200660"/>
                <wp:effectExtent l="35560" t="0" r="36830" b="2540"/>
                <wp:wrapNone/>
                <wp:docPr id="23" name="直接箭头连接符 23"/>
                <wp:cNvGraphicFramePr/>
                <a:graphic xmlns:a="http://schemas.openxmlformats.org/drawingml/2006/main">
                  <a:graphicData uri="http://schemas.microsoft.com/office/word/2010/wordprocessingShape">
                    <wps:wsp>
                      <wps:cNvCnPr>
                        <a:stCxn id="4" idx="2"/>
                        <a:endCxn id="6" idx="0"/>
                      </wps:cNvCnPr>
                      <wps:spPr>
                        <a:xfrm>
                          <a:off x="3874135" y="4345940"/>
                          <a:ext cx="3810" cy="200660"/>
                        </a:xfrm>
                        <a:prstGeom prst="straightConnector1">
                          <a:avLst/>
                        </a:prstGeom>
                        <a:noFill/>
                        <a:ln w="9525" cap="flat" cmpd="sng">
                          <a:solidFill>
                            <a:schemeClr val="tx1"/>
                          </a:solidFill>
                          <a:prstDash val="solid"/>
                          <a:round/>
                          <a:headEnd type="none"/>
                          <a:tailEnd type="triangle" w="med" len="med"/>
                        </a:ln>
                      </wps:spPr>
                      <wps:bodyPr/>
                    </wps:wsp>
                  </a:graphicData>
                </a:graphic>
              </wp:anchor>
            </w:drawing>
          </mc:Choice>
          <mc:Fallback>
            <w:pict>
              <v:shape id="_x0000_s1026" o:spid="_x0000_s1026" o:spt="32" type="#_x0000_t32" style="position:absolute;left:0pt;margin-left:234.15pt;margin-top:4pt;height:15.8pt;width:0.3pt;z-index:251679744;mso-width-relative:page;mso-height-relative:page;" filled="f" stroked="t" coordsize="21600,21600" o:gfxdata="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cL+yKNcAAAAIAQAADwAAAAAAAAABACAAAAAiAAAAZHJzL2Rvd25yZXYueG1s&#10;UEsBAhQAFAAAAAgAh07iQKvpCtEyAgAAQwQAAA4AAAAAAAAAAQAgAAAAJgEAAGRycy9lMm9Eb2Mu&#10;eG1sUEsFBgAAAAAGAAYAWQEAAMoFAAAAAA==&#10;">
                <v:fill on="f" focussize="0,0"/>
                <v:stroke color="#000000 [3213]" joinstyle="round" endarrow="block"/>
                <v:imagedata o:title=""/>
                <o:lock v:ext="edit" aspectratio="f"/>
              </v:shape>
            </w:pict>
          </mc:Fallback>
        </mc:AlternateContent>
      </w:r>
    </w:p>
    <w:p w14:paraId="265DE02E">
      <w:pPr>
        <w:pStyle w:val="40"/>
        <w:rPr>
          <w:rFonts w:hint="default"/>
          <w:lang w:val="en-US"/>
        </w:rPr>
      </w:pPr>
      <w:r>
        <w:rPr>
          <w:sz w:val="21"/>
        </w:rPr>
        <mc:AlternateContent>
          <mc:Choice Requires="wps">
            <w:drawing>
              <wp:anchor distT="0" distB="0" distL="114300" distR="114300" simplePos="0" relativeHeight="251659264" behindDoc="0" locked="0" layoutInCell="1" allowOverlap="1">
                <wp:simplePos x="0" y="0"/>
                <wp:positionH relativeFrom="column">
                  <wp:posOffset>3993515</wp:posOffset>
                </wp:positionH>
                <wp:positionV relativeFrom="paragraph">
                  <wp:posOffset>156210</wp:posOffset>
                </wp:positionV>
                <wp:extent cx="683260" cy="293370"/>
                <wp:effectExtent l="0" t="0" r="0" b="0"/>
                <wp:wrapNone/>
                <wp:docPr id="12" name="矩形 12"/>
                <wp:cNvGraphicFramePr/>
                <a:graphic xmlns:a="http://schemas.openxmlformats.org/drawingml/2006/main">
                  <a:graphicData uri="http://schemas.microsoft.com/office/word/2010/wordprocessingShape">
                    <wps:wsp>
                      <wps:cNvSpPr/>
                      <wps:spPr>
                        <a:xfrm>
                          <a:off x="5130165" y="4631690"/>
                          <a:ext cx="683260" cy="293370"/>
                        </a:xfrm>
                        <a:prstGeom prst="rect">
                          <a:avLst/>
                        </a:prstGeom>
                        <a:no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2CC147E3">
                            <w:pPr>
                              <w:jc w:val="center"/>
                              <w:rPr>
                                <w:rFonts w:hint="default" w:eastAsia="宋体"/>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不符合要求</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314.45pt;margin-top:12.3pt;height:23.1pt;width:53.8pt;z-index:251659264;mso-width-relative:page;mso-height-relative:page;" filled="f" stroked="f" coordsize="21600,21600" o:gfxdata="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OdIuH3bAAAACQEAAA8AAAAAAAAAAQAgAAAAIgAAAGRycy9kb3ducmV2LnhtbFBL&#10;AQIUABQAAAAIAIdO4kAtVr8PZQIAAKgEAAAOAAAAAAAAAAEAIAAAACoBAABkcnMvZTJvRG9jLnht&#10;bFBLBQYAAAAABgAGAFkBAAABBgAAAAA=&#10;">
                <v:fill on="f" focussize="0,0"/>
                <v:stroke on="f" weight="1pt" miterlimit="8" joinstyle="miter"/>
                <v:imagedata o:title=""/>
                <o:lock v:ext="edit" aspectratio="f"/>
                <v:textbox inset="0mm,0mm,0mm,0mm">
                  <w:txbxContent>
                    <w:p w14:paraId="2CC147E3">
                      <w:pPr>
                        <w:jc w:val="center"/>
                        <w:rPr>
                          <w:rFonts w:hint="default" w:eastAsia="宋体"/>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不符合要求</w:t>
                      </w:r>
                    </w:p>
                  </w:txbxContent>
                </v:textbox>
              </v:rect>
            </w:pict>
          </mc:Fallback>
        </mc:AlternateContent>
      </w:r>
      <w:r>
        <w:rPr>
          <w:sz w:val="21"/>
        </w:rPr>
        <mc:AlternateContent>
          <mc:Choice Requires="wps">
            <w:drawing>
              <wp:anchor distT="0" distB="0" distL="114300" distR="114300" simplePos="0" relativeHeight="251670528" behindDoc="0" locked="0" layoutInCell="1" allowOverlap="1">
                <wp:simplePos x="0" y="0"/>
                <wp:positionH relativeFrom="column">
                  <wp:posOffset>1239520</wp:posOffset>
                </wp:positionH>
                <wp:positionV relativeFrom="paragraph">
                  <wp:posOffset>151130</wp:posOffset>
                </wp:positionV>
                <wp:extent cx="683260" cy="293370"/>
                <wp:effectExtent l="0" t="0" r="0" b="0"/>
                <wp:wrapNone/>
                <wp:docPr id="13" name="矩形 13"/>
                <wp:cNvGraphicFramePr/>
                <a:graphic xmlns:a="http://schemas.openxmlformats.org/drawingml/2006/main">
                  <a:graphicData uri="http://schemas.microsoft.com/office/word/2010/wordprocessingShape">
                    <wps:wsp>
                      <wps:cNvSpPr/>
                      <wps:spPr>
                        <a:xfrm>
                          <a:off x="0" y="0"/>
                          <a:ext cx="683260" cy="293370"/>
                        </a:xfrm>
                        <a:prstGeom prst="rect">
                          <a:avLst/>
                        </a:prstGeom>
                        <a:no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6114B41">
                            <w:pPr>
                              <w:jc w:val="center"/>
                              <w:rPr>
                                <w:rFonts w:hint="default" w:eastAsia="宋体"/>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符合要求</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97.6pt;margin-top:11.9pt;height:23.1pt;width:53.8pt;z-index:251670528;mso-width-relative:page;mso-height-relative:page;" filled="f" stroked="f" coordsize="21600,21600" o:gfxdata="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j2kHD2AAA&#10;AAkBAAAPAAAAAAAAAAEAIAAAACIAAABkcnMvZG93bnJldi54bWxQSwECFAAUAAAACACHTuJACph/&#10;GVcCAACcBAAADgAAAAAAAAABACAAAAAnAQAAZHJzL2Uyb0RvYy54bWxQSwUGAAAAAAYABgBZAQAA&#10;8AUAAAAA&#10;">
                <v:fill on="f" focussize="0,0"/>
                <v:stroke on="f" weight="1pt" miterlimit="8" joinstyle="miter"/>
                <v:imagedata o:title=""/>
                <o:lock v:ext="edit" aspectratio="f"/>
                <v:textbox inset="0mm,0mm,0mm,0mm">
                  <w:txbxContent>
                    <w:p w14:paraId="16114B41">
                      <w:pPr>
                        <w:jc w:val="center"/>
                        <w:rPr>
                          <w:rFonts w:hint="default" w:eastAsia="宋体"/>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符合要求</w:t>
                      </w:r>
                    </w:p>
                  </w:txbxContent>
                </v:textbox>
              </v:rect>
            </w:pict>
          </mc:Fallback>
        </mc:AlternateContent>
      </w:r>
      <w:r>
        <w:rPr>
          <w:sz w:val="21"/>
        </w:rPr>
        <mc:AlternateContent>
          <mc:Choice Requires="wpg">
            <w:drawing>
              <wp:anchor distT="0" distB="0" distL="114300" distR="114300" simplePos="0" relativeHeight="251666432" behindDoc="0" locked="0" layoutInCell="1" allowOverlap="1">
                <wp:simplePos x="0" y="0"/>
                <wp:positionH relativeFrom="column">
                  <wp:posOffset>1992630</wp:posOffset>
                </wp:positionH>
                <wp:positionV relativeFrom="paragraph">
                  <wp:posOffset>53340</wp:posOffset>
                </wp:positionV>
                <wp:extent cx="1969770" cy="744220"/>
                <wp:effectExtent l="17780" t="6985" r="19050" b="10795"/>
                <wp:wrapNone/>
                <wp:docPr id="8" name="组合 8"/>
                <wp:cNvGraphicFramePr/>
                <a:graphic xmlns:a="http://schemas.openxmlformats.org/drawingml/2006/main">
                  <a:graphicData uri="http://schemas.microsoft.com/office/word/2010/wordprocessingGroup">
                    <wpg:wgp>
                      <wpg:cNvGrpSpPr/>
                      <wpg:grpSpPr>
                        <a:xfrm>
                          <a:off x="0" y="0"/>
                          <a:ext cx="1969770" cy="744220"/>
                          <a:chOff x="4502" y="144411"/>
                          <a:chExt cx="3812" cy="1172"/>
                        </a:xfrm>
                      </wpg:grpSpPr>
                      <wps:wsp>
                        <wps:cNvPr id="6" name="流程图: 决策 6"/>
                        <wps:cNvSpPr/>
                        <wps:spPr>
                          <a:xfrm>
                            <a:off x="4502" y="144411"/>
                            <a:ext cx="3812" cy="1173"/>
                          </a:xfrm>
                          <a:prstGeom prst="flowChartDecision">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8B0145D">
                              <w:pPr>
                                <w:jc w:val="center"/>
                                <w:rPr>
                                  <w:rFonts w:hint="default"/>
                                  <w:lang w:val="en-US" w:eastAsia="zh-CN"/>
                                </w:rPr>
                              </w:pPr>
                            </w:p>
                            <w:p w14:paraId="5D780AE4">
                              <w:pPr>
                                <w:jc w:val="center"/>
                                <w:rPr>
                                  <w:rFonts w:hint="eastAsia"/>
                                  <w:lang w:val="en-US" w:eastAsia="zh-CN"/>
                                </w:rPr>
                              </w:pPr>
                            </w:p>
                            <w:p w14:paraId="163F62FD">
                              <w:pPr>
                                <w:jc w:val="center"/>
                                <w:rPr>
                                  <w:rFonts w:hint="default"/>
                                  <w:lang w:val="en-US" w:eastAsia="zh-CN"/>
                                </w:rPr>
                              </w:pPr>
                              <w:r>
                                <w:rPr>
                                  <w:rFonts w:hint="eastAsia"/>
                                  <w:lang w:val="en-US" w:eastAsia="zh-CN"/>
                                </w:rPr>
                                <w:t>召开gsuq会议</w:t>
                              </w:r>
                            </w:p>
                          </w:txbxContent>
                        </wps:txbx>
                        <wps:bodyPr rot="0" spcFirstLastPara="0" vertOverflow="overflow" horzOverflow="overflow" vert="horz" wrap="square" lIns="0" tIns="0" rIns="0" bIns="0" numCol="1" spcCol="0" rtlCol="0" fromWordArt="0" anchor="ctr" anchorCtr="0" forceAA="0" compatLnSpc="1">
                          <a:noAutofit/>
                        </wps:bodyPr>
                      </wps:wsp>
                      <wps:wsp>
                        <wps:cNvPr id="7" name="矩形 7"/>
                        <wps:cNvSpPr/>
                        <wps:spPr>
                          <a:xfrm>
                            <a:off x="5116" y="144697"/>
                            <a:ext cx="2637" cy="800"/>
                          </a:xfrm>
                          <a:prstGeom prst="rect">
                            <a:avLst/>
                          </a:prstGeom>
                          <a:no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8EC7966">
                              <w:pPr>
                                <w:spacing w:line="240" w:lineRule="auto"/>
                                <w:jc w:val="center"/>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形成现场检查结论</w:t>
                              </w:r>
                            </w:p>
                            <w:p w14:paraId="0D2F773C">
                              <w:pPr>
                                <w:spacing w:line="240" w:lineRule="auto"/>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召开末次会议</w:t>
                              </w:r>
                            </w:p>
                          </w:txbxContent>
                        </wps:txbx>
                        <wps:bodyPr rot="0" spcFirstLastPara="0" vertOverflow="overflow" horzOverflow="overflow" vert="horz" wrap="square" lIns="0" tIns="0" rIns="0" bIns="0" numCol="1" spcCol="0" rtlCol="0" fromWordArt="0" anchor="t" anchorCtr="0" forceAA="0" compatLnSpc="1">
                          <a:noAutofit/>
                        </wps:bodyPr>
                      </wps:wsp>
                    </wpg:wgp>
                  </a:graphicData>
                </a:graphic>
              </wp:anchor>
            </w:drawing>
          </mc:Choice>
          <mc:Fallback>
            <w:pict>
              <v:group id="_x0000_s1026" o:spid="_x0000_s1026" o:spt="203" style="position:absolute;left:0pt;margin-left:156.9pt;margin-top:4.2pt;height:58.6pt;width:155.1pt;z-index:251666432;mso-width-relative:page;mso-height-relative:page;" coordorigin="4502,144411" coordsize="3812,1172" o:gfxdata="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">
                <o:lock v:ext="edit" aspectratio="f"/>
                <v:shape id="_x0000_s1026" o:spid="_x0000_s1026" o:spt="110" type="#_x0000_t110" style="position:absolute;left:4502;top:144411;height:1173;width:3812;v-text-anchor:middle;" filled="f" stroked="t" coordsize="21600,21600" o:gfxdata="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UWAEugAAANo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textbox inset="0mm,0mm,0mm,0mm">
                    <w:txbxContent>
                      <w:p w14:paraId="68B0145D">
                        <w:pPr>
                          <w:jc w:val="center"/>
                          <w:rPr>
                            <w:rFonts w:hint="default"/>
                            <w:lang w:val="en-US" w:eastAsia="zh-CN"/>
                          </w:rPr>
                        </w:pPr>
                      </w:p>
                      <w:p w14:paraId="5D780AE4">
                        <w:pPr>
                          <w:jc w:val="center"/>
                          <w:rPr>
                            <w:rFonts w:hint="eastAsia"/>
                            <w:lang w:val="en-US" w:eastAsia="zh-CN"/>
                          </w:rPr>
                        </w:pPr>
                      </w:p>
                      <w:p w14:paraId="163F62FD">
                        <w:pPr>
                          <w:jc w:val="center"/>
                          <w:rPr>
                            <w:rFonts w:hint="default"/>
                            <w:lang w:val="en-US" w:eastAsia="zh-CN"/>
                          </w:rPr>
                        </w:pPr>
                        <w:r>
                          <w:rPr>
                            <w:rFonts w:hint="eastAsia"/>
                            <w:lang w:val="en-US" w:eastAsia="zh-CN"/>
                          </w:rPr>
                          <w:t>召开gsuq会议</w:t>
                        </w:r>
                      </w:p>
                    </w:txbxContent>
                  </v:textbox>
                </v:shape>
                <v:rect id="_x0000_s1026" o:spid="_x0000_s1026" o:spt="1" style="position:absolute;left:5116;top:144697;height:800;width:2637;" filled="f" stroked="f" coordsize="21600,21600" o:gfxdata="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Z26mr4A&#10;AADaAAAADwAAAAAAAAABACAAAAAiAAAAZHJzL2Rvd25yZXYueG1sUEsBAhQAFAAAAAgAh07iQDMv&#10;BZ47AAAAOQAAABAAAAAAAAAAAQAgAAAADQEAAGRycy9zaGFwZXhtbC54bWxQSwUGAAAAAAYABgBb&#10;AQAAtwMAAAAA&#10;">
                  <v:fill on="f" focussize="0,0"/>
                  <v:stroke on="f" weight="1pt" miterlimit="8" joinstyle="miter"/>
                  <v:imagedata o:title=""/>
                  <o:lock v:ext="edit" aspectratio="f"/>
                  <v:textbox inset="0mm,0mm,0mm,0mm">
                    <w:txbxContent>
                      <w:p w14:paraId="18EC7966">
                        <w:pPr>
                          <w:spacing w:line="240" w:lineRule="auto"/>
                          <w:jc w:val="center"/>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形成现场检查结论</w:t>
                        </w:r>
                      </w:p>
                      <w:p w14:paraId="0D2F773C">
                        <w:pPr>
                          <w:spacing w:line="240" w:lineRule="auto"/>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召开末次会议</w:t>
                        </w:r>
                      </w:p>
                    </w:txbxContent>
                  </v:textbox>
                </v:rect>
              </v:group>
            </w:pict>
          </mc:Fallback>
        </mc:AlternateContent>
      </w:r>
    </w:p>
    <w:p w14:paraId="046361DC">
      <w:pPr>
        <w:pStyle w:val="40"/>
        <w:rPr>
          <w:rFonts w:hint="default"/>
          <w:lang w:val="en-US"/>
        </w:rPr>
      </w:pPr>
    </w:p>
    <w:p w14:paraId="3A3242AD">
      <w:pPr>
        <w:pStyle w:val="40"/>
        <w:rPr>
          <w:rFonts w:hint="default"/>
          <w:lang w:val="en-US"/>
        </w:rPr>
      </w:pPr>
      <w:r>
        <w:rPr>
          <w:sz w:val="21"/>
        </w:rPr>
        <mc:AlternateContent>
          <mc:Choice Requires="wps">
            <w:drawing>
              <wp:anchor distT="0" distB="0" distL="114300" distR="114300" simplePos="0" relativeHeight="251672576" behindDoc="0" locked="0" layoutInCell="1" allowOverlap="1">
                <wp:simplePos x="0" y="0"/>
                <wp:positionH relativeFrom="column">
                  <wp:posOffset>1183640</wp:posOffset>
                </wp:positionH>
                <wp:positionV relativeFrom="paragraph">
                  <wp:posOffset>25400</wp:posOffset>
                </wp:positionV>
                <wp:extent cx="0" cy="1626870"/>
                <wp:effectExtent l="6350" t="0" r="19050" b="24130"/>
                <wp:wrapNone/>
                <wp:docPr id="15" name="直接连接符 15"/>
                <wp:cNvGraphicFramePr/>
                <a:graphic xmlns:a="http://schemas.openxmlformats.org/drawingml/2006/main">
                  <a:graphicData uri="http://schemas.microsoft.com/office/word/2010/wordprocessingShape">
                    <wps:wsp>
                      <wps:cNvCnPr/>
                      <wps:spPr>
                        <a:xfrm>
                          <a:off x="0" y="0"/>
                          <a:ext cx="0" cy="1626870"/>
                        </a:xfrm>
                        <a:prstGeom prst="lin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wps:wsp>
                  </a:graphicData>
                </a:graphic>
              </wp:anchor>
            </w:drawing>
          </mc:Choice>
          <mc:Fallback>
            <w:pict>
              <v:line id="_x0000_s1026" o:spid="_x0000_s1026" o:spt="20" style="position:absolute;left:0pt;margin-left:93.2pt;margin-top:2pt;height:128.1pt;width:0pt;z-index:251672576;mso-width-relative:page;mso-height-relative:page;" filled="f" stroked="t" coordsize="21600,21600" o:gfxdata="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Zhbsi1gAAAAkB&#10;AAAPAAAAAAAAAAEAIAAAACIAAABkcnMvZG93bnJldi54bWxQSwECFAAUAAAACACHTuJAzSmWwOQB&#10;AAC0AwAADgAAAAAAAAABACAAAAAlAQAAZHJzL2Uyb0RvYy54bWxQSwUGAAAAAAYABgBZAQAAewUA&#10;AAAA&#10;">
                <v:fill on="f" focussize="0,0"/>
                <v:stroke weight="1pt" color="#000000 [3213]" miterlimit="8" joinstyle="miter"/>
                <v:imagedata o:title=""/>
                <o:lock v:ext="edit" aspectratio="f"/>
              </v:line>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1174115</wp:posOffset>
                </wp:positionH>
                <wp:positionV relativeFrom="paragraph">
                  <wp:posOffset>29845</wp:posOffset>
                </wp:positionV>
                <wp:extent cx="818515" cy="0"/>
                <wp:effectExtent l="0" t="6350" r="0" b="6350"/>
                <wp:wrapNone/>
                <wp:docPr id="14" name="直接连接符 14"/>
                <wp:cNvGraphicFramePr/>
                <a:graphic xmlns:a="http://schemas.openxmlformats.org/drawingml/2006/main">
                  <a:graphicData uri="http://schemas.microsoft.com/office/word/2010/wordprocessingShape">
                    <wps:wsp>
                      <wps:cNvCnPr>
                        <a:endCxn id="6" idx="1"/>
                      </wps:cNvCnPr>
                      <wps:spPr>
                        <a:xfrm>
                          <a:off x="0" y="0"/>
                          <a:ext cx="818515" cy="0"/>
                        </a:xfrm>
                        <a:prstGeom prst="lin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wps:wsp>
                  </a:graphicData>
                </a:graphic>
              </wp:anchor>
            </w:drawing>
          </mc:Choice>
          <mc:Fallback>
            <w:pict>
              <v:line id="_x0000_s1026" o:spid="_x0000_s1026" o:spt="20" style="position:absolute;left:0pt;margin-left:92.45pt;margin-top:2.35pt;height:0pt;width:64.45pt;z-index:251671552;mso-width-relative:page;mso-height-relative:page;" filled="f" stroked="t" coordsize="21600,21600" o:gfxdata="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YZkHh1QAAAAcBAAAPAAAAAAAAAAEAIAAAACIAAABkcnMvZG93bnJldi54bWxQSwECFAAU&#10;AAAACACHTuJAy1KfVPQBAADaAwAADgAAAAAAAAABACAAAAAkAQAAZHJzL2Uyb0RvYy54bWxQSwUG&#10;AAAAAAYABgBZAQAAigUAAAAA&#10;">
                <v:fill on="f" focussize="0,0"/>
                <v:stroke weight="1pt" color="#000000 [3213]" miterlimit="8" joinstyle="miter"/>
                <v:imagedata o:title=""/>
                <o:lock v:ext="edit" aspectratio="f"/>
              </v:line>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4833620</wp:posOffset>
                </wp:positionH>
                <wp:positionV relativeFrom="paragraph">
                  <wp:posOffset>25400</wp:posOffset>
                </wp:positionV>
                <wp:extent cx="0" cy="1642745"/>
                <wp:effectExtent l="6350" t="0" r="19050" b="8255"/>
                <wp:wrapNone/>
                <wp:docPr id="10" name="直接连接符 10"/>
                <wp:cNvGraphicFramePr/>
                <a:graphic xmlns:a="http://schemas.openxmlformats.org/drawingml/2006/main">
                  <a:graphicData uri="http://schemas.microsoft.com/office/word/2010/wordprocessingShape">
                    <wps:wsp>
                      <wps:cNvCnPr/>
                      <wps:spPr>
                        <a:xfrm>
                          <a:off x="5741670" y="4931410"/>
                          <a:ext cx="0" cy="1642745"/>
                        </a:xfrm>
                        <a:prstGeom prst="lin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wps:wsp>
                  </a:graphicData>
                </a:graphic>
              </wp:anchor>
            </w:drawing>
          </mc:Choice>
          <mc:Fallback>
            <w:pict>
              <v:line id="_x0000_s1026" o:spid="_x0000_s1026" o:spt="20" style="position:absolute;left:0pt;margin-left:380.6pt;margin-top:2pt;height:129.35pt;width:0pt;z-index:251668480;mso-width-relative:page;mso-height-relative:page;" filled="f" stroked="t" coordsize="21600,21600" o:gfxdata="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Pqbyp1wAAAAkBAAAPAAAAAAAAAAEAIAAAACIAAABkcnMvZG93bnJldi54bWxQSwECFAAU&#10;AAAACACHTuJAcT2I0fIBAADAAwAADgAAAAAAAAABACAAAAAmAQAAZHJzL2Uyb0RvYy54bWxQSwUG&#10;AAAAAAYABgBZAQAAigUAAAAA&#10;">
                <v:fill on="f" focussize="0,0"/>
                <v:stroke weight="1pt" color="#000000 [3213]" miterlimit="8" joinstyle="miter"/>
                <v:imagedata o:title=""/>
                <o:lock v:ext="edit" aspectratio="f"/>
              </v:lin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3962400</wp:posOffset>
                </wp:positionH>
                <wp:positionV relativeFrom="paragraph">
                  <wp:posOffset>29845</wp:posOffset>
                </wp:positionV>
                <wp:extent cx="878840" cy="0"/>
                <wp:effectExtent l="0" t="6350" r="0" b="6350"/>
                <wp:wrapNone/>
                <wp:docPr id="9" name="直接连接符 9"/>
                <wp:cNvGraphicFramePr/>
                <a:graphic xmlns:a="http://schemas.openxmlformats.org/drawingml/2006/main">
                  <a:graphicData uri="http://schemas.microsoft.com/office/word/2010/wordprocessingShape">
                    <wps:wsp>
                      <wps:cNvCnPr>
                        <a:stCxn id="6" idx="3"/>
                      </wps:cNvCnPr>
                      <wps:spPr>
                        <a:xfrm>
                          <a:off x="5099685" y="4919345"/>
                          <a:ext cx="878840" cy="0"/>
                        </a:xfrm>
                        <a:prstGeom prst="lin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wps:wsp>
                  </a:graphicData>
                </a:graphic>
              </wp:anchor>
            </w:drawing>
          </mc:Choice>
          <mc:Fallback>
            <w:pict>
              <v:line id="_x0000_s1026" o:spid="_x0000_s1026" o:spt="20" style="position:absolute;left:0pt;margin-left:312pt;margin-top:2.35pt;height:0pt;width:69.2pt;z-index:251667456;mso-width-relative:page;mso-height-relative:page;" filled="f" stroked="t" coordsize="21600,21600" o:gfxdata="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Th9UJ1gAAAAcBAAAPAAAAAAAAAAEAIAAAACIAAABkcnMvZG93&#10;bnJldi54bWxQSwECFAAUAAAACACHTuJA8p+KYgICAADjAwAADgAAAAAAAAABACAAAAAlAQAAZHJz&#10;L2Uyb0RvYy54bWxQSwUGAAAAAAYABgBZAQAAmQUAAAAA&#10;">
                <v:fill on="f" focussize="0,0"/>
                <v:stroke weight="1pt" color="#000000 [3213]" miterlimit="8" joinstyle="miter"/>
                <v:imagedata o:title=""/>
                <o:lock v:ext="edit" aspectratio="f"/>
              </v:line>
            </w:pict>
          </mc:Fallback>
        </mc:AlternateContent>
      </w:r>
    </w:p>
    <w:p w14:paraId="18D37880">
      <w:pPr>
        <w:pStyle w:val="40"/>
        <w:rPr>
          <w:rFonts w:hint="default"/>
          <w:lang w:val="en-US"/>
        </w:rPr>
      </w:pPr>
      <w:r>
        <w:rPr>
          <w:sz w:val="21"/>
        </w:rPr>
        <mc:AlternateContent>
          <mc:Choice Requires="wps">
            <w:drawing>
              <wp:anchor distT="0" distB="0" distL="114300" distR="114300" simplePos="0" relativeHeight="251673600" behindDoc="0" locked="0" layoutInCell="1" allowOverlap="1">
                <wp:simplePos x="0" y="0"/>
                <wp:positionH relativeFrom="column">
                  <wp:posOffset>2941320</wp:posOffset>
                </wp:positionH>
                <wp:positionV relativeFrom="paragraph">
                  <wp:posOffset>144780</wp:posOffset>
                </wp:positionV>
                <wp:extent cx="1055370" cy="293370"/>
                <wp:effectExtent l="0" t="0" r="0" b="0"/>
                <wp:wrapNone/>
                <wp:docPr id="16" name="矩形 16"/>
                <wp:cNvGraphicFramePr/>
                <a:graphic xmlns:a="http://schemas.openxmlformats.org/drawingml/2006/main">
                  <a:graphicData uri="http://schemas.microsoft.com/office/word/2010/wordprocessingShape">
                    <wps:wsp>
                      <wps:cNvSpPr/>
                      <wps:spPr>
                        <a:xfrm>
                          <a:off x="0" y="0"/>
                          <a:ext cx="1055370" cy="293370"/>
                        </a:xfrm>
                        <a:prstGeom prst="rect">
                          <a:avLst/>
                        </a:prstGeom>
                        <a:no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29884EDF">
                            <w:pPr>
                              <w:jc w:val="center"/>
                              <w:rPr>
                                <w:rFonts w:hint="default" w:eastAsia="宋体"/>
                                <w:b w:val="0"/>
                                <w:bCs w:val="0"/>
                                <w:color w:val="000000" w:themeColor="text1"/>
                                <w:lang w:val="en-US" w:eastAsia="zh-CN"/>
                                <w14:textFill>
                                  <w14:solidFill>
                                    <w14:schemeClr w14:val="tx1"/>
                                  </w14:solidFill>
                                </w14:textFill>
                              </w:rPr>
                            </w:pPr>
                            <w:r>
                              <w:rPr>
                                <w:rFonts w:hint="eastAsia" w:eastAsia="宋体"/>
                                <w:b w:val="0"/>
                                <w:bCs w:val="0"/>
                                <w:color w:val="000000" w:themeColor="text1"/>
                                <w:lang w:val="en-US" w:eastAsia="zh-CN"/>
                                <w14:textFill>
                                  <w14:solidFill>
                                    <w14:schemeClr w14:val="tx1"/>
                                  </w14:solidFill>
                                </w14:textFill>
                              </w:rPr>
                              <w:t>待整改后评定</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231.6pt;margin-top:11.4pt;height:23.1pt;width:83.1pt;z-index:251673600;mso-width-relative:page;mso-height-relative:page;" filled="f" stroked="f" coordsize="21600,21600" o:gfxdata="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O5VAH2gAA&#10;AAkBAAAPAAAAAAAAAAEAIAAAACIAAABkcnMvZG93bnJldi54bWxQSwECFAAUAAAACACHTuJA0bCS&#10;u1UCAACdBAAADgAAAAAAAAABACAAAAApAQAAZHJzL2Uyb0RvYy54bWxQSwUGAAAAAAYABgBZAQAA&#10;8AUAAAAA&#10;">
                <v:fill on="f" focussize="0,0"/>
                <v:stroke on="f" weight="1pt" miterlimit="8" joinstyle="miter"/>
                <v:imagedata o:title=""/>
                <o:lock v:ext="edit" aspectratio="f"/>
                <v:textbox inset="0mm,0mm,0mm,0mm">
                  <w:txbxContent>
                    <w:p w14:paraId="29884EDF">
                      <w:pPr>
                        <w:jc w:val="center"/>
                        <w:rPr>
                          <w:rFonts w:hint="default" w:eastAsia="宋体"/>
                          <w:b w:val="0"/>
                          <w:bCs w:val="0"/>
                          <w:color w:val="000000" w:themeColor="text1"/>
                          <w:lang w:val="en-US" w:eastAsia="zh-CN"/>
                          <w14:textFill>
                            <w14:solidFill>
                              <w14:schemeClr w14:val="tx1"/>
                            </w14:solidFill>
                          </w14:textFill>
                        </w:rPr>
                      </w:pPr>
                      <w:r>
                        <w:rPr>
                          <w:rFonts w:hint="eastAsia" w:eastAsia="宋体"/>
                          <w:b w:val="0"/>
                          <w:bCs w:val="0"/>
                          <w:color w:val="000000" w:themeColor="text1"/>
                          <w:lang w:val="en-US" w:eastAsia="zh-CN"/>
                          <w14:textFill>
                            <w14:solidFill>
                              <w14:schemeClr w14:val="tx1"/>
                            </w14:solidFill>
                          </w14:textFill>
                        </w:rPr>
                        <w:t>待整改后评定</w:t>
                      </w:r>
                    </w:p>
                  </w:txbxContent>
                </v:textbox>
              </v:rect>
            </w:pict>
          </mc:Fallback>
        </mc:AlternateContent>
      </w:r>
    </w:p>
    <w:p w14:paraId="627247F8">
      <w:pPr>
        <w:pStyle w:val="40"/>
        <w:rPr>
          <w:rFonts w:hint="default"/>
          <w:lang w:val="en-US"/>
        </w:rPr>
      </w:pPr>
      <w:r>
        <w:rPr>
          <w:sz w:val="21"/>
        </w:rPr>
        <mc:AlternateContent>
          <mc:Choice Requires="wps">
            <w:drawing>
              <wp:anchor distT="0" distB="0" distL="114300" distR="114300" simplePos="0" relativeHeight="251681792" behindDoc="0" locked="0" layoutInCell="1" allowOverlap="1">
                <wp:simplePos x="0" y="0"/>
                <wp:positionH relativeFrom="column">
                  <wp:posOffset>2975610</wp:posOffset>
                </wp:positionH>
                <wp:positionV relativeFrom="paragraph">
                  <wp:posOffset>5715</wp:posOffset>
                </wp:positionV>
                <wp:extent cx="1905" cy="324485"/>
                <wp:effectExtent l="37465" t="0" r="36830" b="5715"/>
                <wp:wrapNone/>
                <wp:docPr id="25" name="直接箭头连接符 25"/>
                <wp:cNvGraphicFramePr/>
                <a:graphic xmlns:a="http://schemas.openxmlformats.org/drawingml/2006/main">
                  <a:graphicData uri="http://schemas.microsoft.com/office/word/2010/wordprocessingShape">
                    <wps:wsp>
                      <wps:cNvCnPr>
                        <a:stCxn id="6" idx="2"/>
                        <a:endCxn id="11" idx="0"/>
                      </wps:cNvCnPr>
                      <wps:spPr>
                        <a:xfrm flipH="1">
                          <a:off x="3881755" y="5291455"/>
                          <a:ext cx="1905" cy="324485"/>
                        </a:xfrm>
                        <a:prstGeom prst="straightConnector1">
                          <a:avLst/>
                        </a:prstGeom>
                        <a:noFill/>
                        <a:ln w="9525" cap="flat" cmpd="sng">
                          <a:solidFill>
                            <a:schemeClr val="tx1"/>
                          </a:solidFill>
                          <a:prstDash val="solid"/>
                          <a:round/>
                          <a:headEnd type="none"/>
                          <a:tailEnd type="triangle" w="med" len="med"/>
                        </a:ln>
                      </wps:spPr>
                      <wps:bodyPr/>
                    </wps:wsp>
                  </a:graphicData>
                </a:graphic>
              </wp:anchor>
            </w:drawing>
          </mc:Choice>
          <mc:Fallback>
            <w:pict>
              <v:shape id="_x0000_s1026" o:spid="_x0000_s1026" o:spt="32" type="#_x0000_t32" style="position:absolute;left:0pt;flip:x;margin-left:234.3pt;margin-top:0.45pt;height:25.55pt;width:0.15pt;z-index:251681792;mso-width-relative:page;mso-height-relative:page;" filled="f" stroked="t" coordsize="21600,21600" o:gfxdata="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YMwtsNUAAAAHAQAADwAAAAAAAAABACAAAAAiAAAAZHJzL2Rv&#10;d25yZXYueG1sUEsBAhQAFAAAAAgAh07iQI3RMyI9AgAATgQAAA4AAAAAAAAAAQAgAAAAJAEAAGRy&#10;cy9lMm9Eb2MueG1sUEsFBgAAAAAGAAYAWQEAANMFAAAAAA==&#10;">
                <v:fill on="f" focussize="0,0"/>
                <v:stroke color="#000000 [3213]" joinstyle="round" endarrow="block"/>
                <v:imagedata o:title=""/>
                <o:lock v:ext="edit" aspectratio="f"/>
              </v:shape>
            </w:pict>
          </mc:Fallback>
        </mc:AlternateContent>
      </w:r>
      <w:r>
        <w:rPr>
          <w:sz w:val="21"/>
        </w:rPr>
        <mc:AlternateContent>
          <mc:Choice Requires="wps">
            <w:drawing>
              <wp:anchor distT="0" distB="0" distL="114300" distR="114300" simplePos="0" relativeHeight="251680768" behindDoc="0" locked="0" layoutInCell="1" allowOverlap="1">
                <wp:simplePos x="0" y="0"/>
                <wp:positionH relativeFrom="column">
                  <wp:posOffset>2941320</wp:posOffset>
                </wp:positionH>
                <wp:positionV relativeFrom="paragraph">
                  <wp:posOffset>93345</wp:posOffset>
                </wp:positionV>
                <wp:extent cx="0" cy="0"/>
                <wp:effectExtent l="0" t="0" r="0" b="0"/>
                <wp:wrapNone/>
                <wp:docPr id="24" name="直接箭头连接符 24"/>
                <wp:cNvGraphicFramePr/>
                <a:graphic xmlns:a="http://schemas.openxmlformats.org/drawingml/2006/main">
                  <a:graphicData uri="http://schemas.microsoft.com/office/word/2010/wordprocessingShape">
                    <wps:wsp>
                      <wps:cNvCnPr>
                        <a:stCxn id="16" idx="1"/>
                        <a:endCxn id="16" idx="1"/>
                      </wps:cNvCnPr>
                      <wps:spPr>
                        <a:xfrm>
                          <a:off x="3834130" y="5409565"/>
                          <a:ext cx="0" cy="0"/>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margin-left:231.6pt;margin-top:7.35pt;height:0pt;width:0pt;z-index:251680768;mso-width-relative:page;mso-height-relative:page;" filled="f" stroked="t" coordsize="21600,21600" o:gfxdata="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vlK9EtQAAAAJAQAADwAAAAAAAAABACAAAAAiAAAAZHJzL2Rvd25yZXYu&#10;eG1sUEsBAhQAFAAAAAgAh07iQMfZCSH/AQAA4QMAAA4AAAAAAAAAAQAgAAAAIwEAAGRycy9lMm9E&#10;b2MueG1sUEsFBgAAAAAGAAYAWQEAAJQFAAAAAA==&#10;">
                <v:fill on="f" focussize="0,0"/>
                <v:stroke color="#000000" joinstyle="round" endarrow="open"/>
                <v:imagedata o:title=""/>
                <o:lock v:ext="edit" aspectratio="f"/>
              </v:shape>
            </w:pict>
          </mc:Fallback>
        </mc:AlternateContent>
      </w:r>
    </w:p>
    <w:p w14:paraId="11329FAD">
      <w:pPr>
        <w:pStyle w:val="40"/>
        <w:rPr>
          <w:rFonts w:hint="default"/>
          <w:lang w:val="en-US"/>
        </w:rPr>
      </w:pPr>
      <w:r>
        <w:rPr>
          <w:sz w:val="21"/>
        </w:rPr>
        <mc:AlternateContent>
          <mc:Choice Requires="wps">
            <w:drawing>
              <wp:anchor distT="0" distB="0" distL="114300" distR="114300" simplePos="0" relativeHeight="251669504" behindDoc="0" locked="0" layoutInCell="1" allowOverlap="1">
                <wp:simplePos x="0" y="0"/>
                <wp:positionH relativeFrom="column">
                  <wp:posOffset>2066925</wp:posOffset>
                </wp:positionH>
                <wp:positionV relativeFrom="paragraph">
                  <wp:posOffset>132080</wp:posOffset>
                </wp:positionV>
                <wp:extent cx="1817370" cy="357505"/>
                <wp:effectExtent l="6350" t="6350" r="30480" b="17145"/>
                <wp:wrapNone/>
                <wp:docPr id="11" name="矩形 11"/>
                <wp:cNvGraphicFramePr/>
                <a:graphic xmlns:a="http://schemas.openxmlformats.org/drawingml/2006/main">
                  <a:graphicData uri="http://schemas.microsoft.com/office/word/2010/wordprocessingShape">
                    <wps:wsp>
                      <wps:cNvSpPr/>
                      <wps:spPr>
                        <a:xfrm>
                          <a:off x="0" y="0"/>
                          <a:ext cx="1817370" cy="35750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1EACAA2">
                            <w:pPr>
                              <w:jc w:val="center"/>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整改复查</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162.75pt;margin-top:10.4pt;height:28.15pt;width:143.1pt;z-index:251669504;mso-width-relative:page;mso-height-relative:page;" filled="f" stroked="t" coordsize="21600,21600" o:gfxdata="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JoF6kdgAAAAJAQAADwAAAAAAAAABACAAAAAiAAAAZHJzL2Rvd25yZXYueG1sUEsBAhQA&#10;FAAAAAgAh07iQLRjVrhkAgAAxgQAAA4AAAAAAAAAAQAgAAAAJwEAAGRycy9lMm9Eb2MueG1sUEsF&#10;BgAAAAAGAAYAWQEAAP0FAAAAAA==&#10;">
                <v:fill on="f" focussize="0,0"/>
                <v:stroke weight="1pt" color="#000000 [3213]" miterlimit="8" joinstyle="miter"/>
                <v:imagedata o:title=""/>
                <o:lock v:ext="edit" aspectratio="f"/>
                <v:textbox inset="0mm,0mm,0mm,0mm">
                  <w:txbxContent>
                    <w:p w14:paraId="01EACAA2">
                      <w:pPr>
                        <w:jc w:val="center"/>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整改复查</w:t>
                      </w:r>
                    </w:p>
                  </w:txbxContent>
                </v:textbox>
              </v:rect>
            </w:pict>
          </mc:Fallback>
        </mc:AlternateContent>
      </w:r>
    </w:p>
    <w:p w14:paraId="7450FA1C">
      <w:pPr>
        <w:pStyle w:val="40"/>
        <w:rPr>
          <w:rFonts w:hint="default"/>
          <w:lang w:val="en-US"/>
        </w:rPr>
      </w:pPr>
    </w:p>
    <w:p w14:paraId="22B1FE7C">
      <w:pPr>
        <w:pStyle w:val="40"/>
        <w:rPr>
          <w:rFonts w:hint="default"/>
          <w:lang w:val="en-US"/>
        </w:rPr>
      </w:pPr>
      <w:r>
        <w:rPr>
          <w:sz w:val="21"/>
        </w:rPr>
        <mc:AlternateContent>
          <mc:Choice Requires="wps">
            <w:drawing>
              <wp:anchor distT="0" distB="0" distL="114300" distR="114300" simplePos="0" relativeHeight="251682816" behindDoc="0" locked="0" layoutInCell="1" allowOverlap="1">
                <wp:simplePos x="0" y="0"/>
                <wp:positionH relativeFrom="column">
                  <wp:posOffset>2975610</wp:posOffset>
                </wp:positionH>
                <wp:positionV relativeFrom="paragraph">
                  <wp:posOffset>93345</wp:posOffset>
                </wp:positionV>
                <wp:extent cx="0" cy="221615"/>
                <wp:effectExtent l="38100" t="0" r="38100" b="6985"/>
                <wp:wrapNone/>
                <wp:docPr id="27" name="直接箭头连接符 27"/>
                <wp:cNvGraphicFramePr/>
                <a:graphic xmlns:a="http://schemas.openxmlformats.org/drawingml/2006/main">
                  <a:graphicData uri="http://schemas.microsoft.com/office/word/2010/wordprocessingShape">
                    <wps:wsp>
                      <wps:cNvCnPr>
                        <a:stCxn id="11" idx="2"/>
                      </wps:cNvCnPr>
                      <wps:spPr>
                        <a:xfrm>
                          <a:off x="3883660" y="5973445"/>
                          <a:ext cx="0" cy="221615"/>
                        </a:xfrm>
                        <a:prstGeom prst="straightConnector1">
                          <a:avLst/>
                        </a:prstGeom>
                        <a:noFill/>
                        <a:ln w="9525" cap="flat" cmpd="sng">
                          <a:solidFill>
                            <a:schemeClr val="tx1"/>
                          </a:solidFill>
                          <a:prstDash val="solid"/>
                          <a:round/>
                          <a:headEnd type="none"/>
                          <a:tailEnd type="triangle" w="med" len="med"/>
                        </a:ln>
                      </wps:spPr>
                      <wps:bodyPr/>
                    </wps:wsp>
                  </a:graphicData>
                </a:graphic>
              </wp:anchor>
            </w:drawing>
          </mc:Choice>
          <mc:Fallback>
            <w:pict>
              <v:shape id="_x0000_s1026" o:spid="_x0000_s1026" o:spt="32" type="#_x0000_t32" style="position:absolute;left:0pt;margin-left:234.3pt;margin-top:7.35pt;height:17.45pt;width:0pt;z-index:251682816;mso-width-relative:page;mso-height-relative:page;" filled="f" stroked="t" coordsize="21600,21600" o:gfxdata="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B1ZqLXAAAACQEAAA8AAAAAAAAAAQAgAAAAIgAAAGRycy9kb3ducmV2LnhtbFBLAQIU&#10;ABQAAAAIAIdO4kCLDrQvLQIAACcEAAAOAAAAAAAAAAEAIAAAACYBAABkcnMvZTJvRG9jLnhtbFBL&#10;BQYAAAAABgAGAFkBAADFBQAAAAA=&#10;">
                <v:fill on="f" focussize="0,0"/>
                <v:stroke color="#000000 [3213]" joinstyle="round" endarrow="block"/>
                <v:imagedata o:title=""/>
                <o:lock v:ext="edit" aspectratio="f"/>
              </v:shape>
            </w:pict>
          </mc:Fallback>
        </mc:AlternateContent>
      </w:r>
    </w:p>
    <w:p w14:paraId="7BCEA3C0">
      <w:pPr>
        <w:pStyle w:val="40"/>
        <w:rPr>
          <w:rFonts w:hint="default"/>
          <w:lang w:val="en-US"/>
        </w:rPr>
      </w:pPr>
      <w:r>
        <w:rPr>
          <w:sz w:val="21"/>
        </w:rPr>
        <mc:AlternateContent>
          <mc:Choice Requires="wps">
            <w:drawing>
              <wp:anchor distT="0" distB="0" distL="114300" distR="114300" simplePos="0" relativeHeight="251694080" behindDoc="0" locked="0" layoutInCell="1" allowOverlap="1">
                <wp:simplePos x="0" y="0"/>
                <wp:positionH relativeFrom="column">
                  <wp:posOffset>1189990</wp:posOffset>
                </wp:positionH>
                <wp:positionV relativeFrom="paragraph">
                  <wp:posOffset>1610360</wp:posOffset>
                </wp:positionV>
                <wp:extent cx="0" cy="255270"/>
                <wp:effectExtent l="6350" t="0" r="19050" b="24130"/>
                <wp:wrapNone/>
                <wp:docPr id="51" name="直接连接符 51"/>
                <wp:cNvGraphicFramePr/>
                <a:graphic xmlns:a="http://schemas.openxmlformats.org/drawingml/2006/main">
                  <a:graphicData uri="http://schemas.microsoft.com/office/word/2010/wordprocessingShape">
                    <wps:wsp>
                      <wps:cNvCnPr>
                        <a:stCxn id="53" idx="2"/>
                      </wps:cNvCnPr>
                      <wps:spPr>
                        <a:xfrm>
                          <a:off x="0" y="0"/>
                          <a:ext cx="0" cy="255270"/>
                        </a:xfrm>
                        <a:prstGeom prst="lin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wps:wsp>
                  </a:graphicData>
                </a:graphic>
              </wp:anchor>
            </w:drawing>
          </mc:Choice>
          <mc:Fallback>
            <w:pict>
              <v:line id="_x0000_s1026" o:spid="_x0000_s1026" o:spt="20" style="position:absolute;left:0pt;margin-left:93.7pt;margin-top:126.8pt;height:20.1pt;width:0pt;z-index:251694080;mso-width-relative:page;mso-height-relative:page;" filled="f" stroked="t" coordsize="21600,21600" o:gfxdata="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HsfTY2QAAAAsBAAAPAAAAAAAAAAEAIAAAACIAAABkcnMvZG93bnJldi54bWxQSwEC&#10;FAAUAAAACACHTuJAft15LPMBAADaAwAADgAAAAAAAAABACAAAAAoAQAAZHJzL2Uyb0RvYy54bWxQ&#10;SwUGAAAAAAYABgBZAQAAjQUAAAAA&#10;">
                <v:fill on="f" focussize="0,0"/>
                <v:stroke weight="1pt" color="#000000 [3213]" miterlimit="8" joinstyle="miter"/>
                <v:imagedata o:title=""/>
                <o:lock v:ext="edit" aspectratio="f"/>
              </v:line>
            </w:pict>
          </mc:Fallback>
        </mc:AlternateContent>
      </w:r>
      <w:r>
        <w:rPr>
          <w:sz w:val="21"/>
        </w:rPr>
        <mc:AlternateContent>
          <mc:Choice Requires="wpg">
            <w:drawing>
              <wp:anchor distT="0" distB="0" distL="114300" distR="114300" simplePos="0" relativeHeight="251683840" behindDoc="0" locked="0" layoutInCell="1" allowOverlap="1">
                <wp:simplePos x="0" y="0"/>
                <wp:positionH relativeFrom="column">
                  <wp:posOffset>1992630</wp:posOffset>
                </wp:positionH>
                <wp:positionV relativeFrom="paragraph">
                  <wp:posOffset>99060</wp:posOffset>
                </wp:positionV>
                <wp:extent cx="1969770" cy="744855"/>
                <wp:effectExtent l="17780" t="6985" r="19050" b="10160"/>
                <wp:wrapNone/>
                <wp:docPr id="37" name="组合 37"/>
                <wp:cNvGraphicFramePr/>
                <a:graphic xmlns:a="http://schemas.openxmlformats.org/drawingml/2006/main">
                  <a:graphicData uri="http://schemas.microsoft.com/office/word/2010/wordprocessingGroup">
                    <wpg:wgp>
                      <wpg:cNvGrpSpPr/>
                      <wpg:grpSpPr>
                        <a:xfrm>
                          <a:off x="0" y="0"/>
                          <a:ext cx="1969770" cy="744855"/>
                          <a:chOff x="4502" y="144411"/>
                          <a:chExt cx="3812" cy="1173"/>
                        </a:xfrm>
                      </wpg:grpSpPr>
                      <wps:wsp>
                        <wps:cNvPr id="38" name="流程图: 决策 6"/>
                        <wps:cNvSpPr/>
                        <wps:spPr>
                          <a:xfrm>
                            <a:off x="4502" y="144411"/>
                            <a:ext cx="3812" cy="1173"/>
                          </a:xfrm>
                          <a:prstGeom prst="flowChartDecision">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D6ACD0E">
                              <w:pPr>
                                <w:jc w:val="center"/>
                                <w:rPr>
                                  <w:rFonts w:hint="default"/>
                                  <w:lang w:val="en-US" w:eastAsia="zh-CN"/>
                                </w:rPr>
                              </w:pPr>
                            </w:p>
                            <w:p w14:paraId="518CBADE">
                              <w:pPr>
                                <w:jc w:val="center"/>
                                <w:rPr>
                                  <w:rFonts w:hint="eastAsia"/>
                                  <w:lang w:val="en-US" w:eastAsia="zh-CN"/>
                                </w:rPr>
                              </w:pPr>
                            </w:p>
                            <w:p w14:paraId="24254BC0">
                              <w:pPr>
                                <w:jc w:val="center"/>
                                <w:rPr>
                                  <w:rFonts w:hint="default"/>
                                  <w:lang w:val="en-US" w:eastAsia="zh-CN"/>
                                </w:rPr>
                              </w:pPr>
                              <w:r>
                                <w:rPr>
                                  <w:rFonts w:hint="eastAsia"/>
                                  <w:lang w:val="en-US" w:eastAsia="zh-CN"/>
                                </w:rPr>
                                <w:t>召开gsuq会议</w:t>
                              </w:r>
                            </w:p>
                          </w:txbxContent>
                        </wps:txbx>
                        <wps:bodyPr rot="0" spcFirstLastPara="0" vertOverflow="overflow" horzOverflow="overflow" vert="horz" wrap="square" lIns="0" tIns="0" rIns="0" bIns="0" numCol="1" spcCol="0" rtlCol="0" fromWordArt="0" anchor="ctr" anchorCtr="0" forceAA="0" compatLnSpc="1">
                          <a:noAutofit/>
                        </wps:bodyPr>
                      </wps:wsp>
                      <wps:wsp>
                        <wps:cNvPr id="39" name="矩形 7"/>
                        <wps:cNvSpPr/>
                        <wps:spPr>
                          <a:xfrm>
                            <a:off x="5116" y="144785"/>
                            <a:ext cx="2637" cy="712"/>
                          </a:xfrm>
                          <a:prstGeom prst="rect">
                            <a:avLst/>
                          </a:prstGeom>
                          <a:no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332C4916">
                              <w:pPr>
                                <w:spacing w:line="240" w:lineRule="auto"/>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综合评定</w:t>
                              </w:r>
                            </w:p>
                          </w:txbxContent>
                        </wps:txbx>
                        <wps:bodyPr rot="0" spcFirstLastPara="0" vertOverflow="overflow" horzOverflow="overflow" vert="horz" wrap="square" lIns="0" tIns="0" rIns="0" bIns="0" numCol="1" spcCol="0" rtlCol="0" fromWordArt="0" anchor="t" anchorCtr="0" forceAA="0" compatLnSpc="1">
                          <a:noAutofit/>
                        </wps:bodyPr>
                      </wps:wsp>
                    </wpg:wgp>
                  </a:graphicData>
                </a:graphic>
              </wp:anchor>
            </w:drawing>
          </mc:Choice>
          <mc:Fallback>
            <w:pict>
              <v:group id="_x0000_s1026" o:spid="_x0000_s1026" o:spt="203" style="position:absolute;left:0pt;margin-left:156.9pt;margin-top:7.8pt;height:58.65pt;width:155.1pt;z-index:251683840;mso-width-relative:page;mso-height-relative:page;" coordorigin="4502,144411" coordsize="3812,1173" o:gfxdata="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">
                <o:lock v:ext="edit" aspectratio="f"/>
                <v:shape id="流程图: 决策 6" o:spid="_x0000_s1026" o:spt="110" type="#_x0000_t110" style="position:absolute;left:4502;top:144411;height:1173;width:3812;v-text-anchor:middle;" filled="f" stroked="t" coordsize="21600,21600" o:gfxdata="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XpRJ4twAAANsAAAAP&#10;AAAAAAAAAAEAIAAAACIAAABkcnMvZG93bnJldi54bWxQSwECFAAUAAAACACHTuJAMy8FnjsAAAA5&#10;AAAAEAAAAAAAAAABACAAAAAGAQAAZHJzL3NoYXBleG1sLnhtbFBLBQYAAAAABgAGAFsBAACwAwAA&#10;AAA=&#10;">
                  <v:fill on="f" focussize="0,0"/>
                  <v:stroke weight="1pt" color="#000000 [3213]" miterlimit="8" joinstyle="miter"/>
                  <v:imagedata o:title=""/>
                  <o:lock v:ext="edit" aspectratio="f"/>
                  <v:textbox inset="0mm,0mm,0mm,0mm">
                    <w:txbxContent>
                      <w:p w14:paraId="6D6ACD0E">
                        <w:pPr>
                          <w:jc w:val="center"/>
                          <w:rPr>
                            <w:rFonts w:hint="default"/>
                            <w:lang w:val="en-US" w:eastAsia="zh-CN"/>
                          </w:rPr>
                        </w:pPr>
                      </w:p>
                      <w:p w14:paraId="518CBADE">
                        <w:pPr>
                          <w:jc w:val="center"/>
                          <w:rPr>
                            <w:rFonts w:hint="eastAsia"/>
                            <w:lang w:val="en-US" w:eastAsia="zh-CN"/>
                          </w:rPr>
                        </w:pPr>
                      </w:p>
                      <w:p w14:paraId="24254BC0">
                        <w:pPr>
                          <w:jc w:val="center"/>
                          <w:rPr>
                            <w:rFonts w:hint="default"/>
                            <w:lang w:val="en-US" w:eastAsia="zh-CN"/>
                          </w:rPr>
                        </w:pPr>
                        <w:r>
                          <w:rPr>
                            <w:rFonts w:hint="eastAsia"/>
                            <w:lang w:val="en-US" w:eastAsia="zh-CN"/>
                          </w:rPr>
                          <w:t>召开gsuq会议</w:t>
                        </w:r>
                      </w:p>
                    </w:txbxContent>
                  </v:textbox>
                </v:shape>
                <v:rect id="矩形 7" o:spid="_x0000_s1026" o:spt="1" style="position:absolute;left:5116;top:144785;height:712;width:2637;" filled="f" stroked="f" coordsize="21600,21600" o:gfxdata="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yt1ne/&#10;AAAA2wAAAA8AAAAAAAAAAQAgAAAAIgAAAGRycy9kb3ducmV2LnhtbFBLAQIUABQAAAAIAIdO4kAz&#10;LwWeOwAAADkAAAAQAAAAAAAAAAEAIAAAAA4BAABkcnMvc2hhcGV4bWwueG1sUEsFBgAAAAAGAAYA&#10;WwEAALgDAAAAAA==&#10;">
                  <v:fill on="f" focussize="0,0"/>
                  <v:stroke on="f" weight="1pt" miterlimit="8" joinstyle="miter"/>
                  <v:imagedata o:title=""/>
                  <o:lock v:ext="edit" aspectratio="f"/>
                  <v:textbox inset="0mm,0mm,0mm,0mm">
                    <w:txbxContent>
                      <w:p w14:paraId="332C4916">
                        <w:pPr>
                          <w:spacing w:line="240" w:lineRule="auto"/>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综合评定</w:t>
                        </w:r>
                      </w:p>
                    </w:txbxContent>
                  </v:textbox>
                </v:rect>
              </v:group>
            </w:pict>
          </mc:Fallback>
        </mc:AlternateContent>
      </w:r>
    </w:p>
    <w:p w14:paraId="290862F6">
      <w:pPr>
        <w:pStyle w:val="40"/>
        <w:rPr>
          <w:rFonts w:hint="default"/>
          <w:lang w:val="en-US"/>
        </w:rPr>
      </w:pPr>
      <w:r>
        <w:rPr>
          <w:sz w:val="21"/>
        </w:rPr>
        <mc:AlternateContent>
          <mc:Choice Requires="wps">
            <w:drawing>
              <wp:anchor distT="0" distB="0" distL="114300" distR="114300" simplePos="0" relativeHeight="251674624" behindDoc="0" locked="0" layoutInCell="1" allowOverlap="1">
                <wp:simplePos x="0" y="0"/>
                <wp:positionH relativeFrom="column">
                  <wp:posOffset>1181735</wp:posOffset>
                </wp:positionH>
                <wp:positionV relativeFrom="paragraph">
                  <wp:posOffset>273050</wp:posOffset>
                </wp:positionV>
                <wp:extent cx="810895" cy="635"/>
                <wp:effectExtent l="0" t="37465" r="1905" b="38100"/>
                <wp:wrapNone/>
                <wp:docPr id="18" name="直接箭头连接符 18"/>
                <wp:cNvGraphicFramePr/>
                <a:graphic xmlns:a="http://schemas.openxmlformats.org/drawingml/2006/main">
                  <a:graphicData uri="http://schemas.microsoft.com/office/word/2010/wordprocessingShape">
                    <wps:wsp>
                      <wps:cNvCnPr/>
                      <wps:spPr>
                        <a:xfrm>
                          <a:off x="2082165" y="6374130"/>
                          <a:ext cx="810895" cy="635"/>
                        </a:xfrm>
                        <a:prstGeom prst="straightConnector1">
                          <a:avLst/>
                        </a:prstGeom>
                        <a:noFill/>
                        <a:ln w="9525" cap="flat" cmpd="sng">
                          <a:solidFill>
                            <a:schemeClr val="tx1"/>
                          </a:solidFill>
                          <a:prstDash val="solid"/>
                          <a:round/>
                          <a:headEnd type="none"/>
                          <a:tailEnd type="triangle" w="med" len="med"/>
                        </a:ln>
                      </wps:spPr>
                      <wps:bodyPr/>
                    </wps:wsp>
                  </a:graphicData>
                </a:graphic>
              </wp:anchor>
            </w:drawing>
          </mc:Choice>
          <mc:Fallback>
            <w:pict>
              <v:shape id="_x0000_s1026" o:spid="_x0000_s1026" o:spt="32" type="#_x0000_t32" style="position:absolute;left:0pt;margin-left:93.05pt;margin-top:21.5pt;height:0.05pt;width:63.85pt;z-index:251674624;mso-width-relative:page;mso-height-relative:page;" filled="f" stroked="t" coordsize="21600,21600" o:gfxdata="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v3o3BtgAAAAJAQAA&#10;DwAAAAAAAAABACAAAAAiAAAAZHJzL2Rvd25yZXYueG1sUEsBAhQAFAAAAAgAh07iQNxDPTgZAgAA&#10;AgQAAA4AAAAAAAAAAQAgAAAAJwEAAGRycy9lMm9Eb2MueG1sUEsFBgAAAAAGAAYAWQEAALIFAAAA&#10;AA==&#10;">
                <v:fill on="f" focussize="0,0"/>
                <v:stroke color="#000000 [3213]" joinstyle="round" endarrow="block"/>
                <v:imagedata o:title=""/>
                <o:lock v:ext="edit" aspectratio="f"/>
              </v:shape>
            </w:pict>
          </mc:Fallback>
        </mc:AlternateContent>
      </w:r>
    </w:p>
    <w:p w14:paraId="3FBDFC79">
      <w:pPr>
        <w:pStyle w:val="40"/>
        <w:rPr>
          <w:rFonts w:hint="default"/>
          <w:lang w:val="en-US"/>
        </w:rPr>
      </w:pPr>
      <w:r>
        <w:rPr>
          <w:sz w:val="21"/>
        </w:rPr>
        <mc:AlternateContent>
          <mc:Choice Requires="wps">
            <w:drawing>
              <wp:anchor distT="0" distB="0" distL="114300" distR="114300" simplePos="0" relativeHeight="251675648" behindDoc="0" locked="0" layoutInCell="1" allowOverlap="1">
                <wp:simplePos x="0" y="0"/>
                <wp:positionH relativeFrom="column">
                  <wp:posOffset>3962400</wp:posOffset>
                </wp:positionH>
                <wp:positionV relativeFrom="paragraph">
                  <wp:posOffset>78740</wp:posOffset>
                </wp:positionV>
                <wp:extent cx="870585" cy="4445"/>
                <wp:effectExtent l="0" t="34290" r="18415" b="37465"/>
                <wp:wrapNone/>
                <wp:docPr id="19" name="直接箭头连接符 19"/>
                <wp:cNvGraphicFramePr/>
                <a:graphic xmlns:a="http://schemas.openxmlformats.org/drawingml/2006/main">
                  <a:graphicData uri="http://schemas.microsoft.com/office/word/2010/wordprocessingShape">
                    <wps:wsp>
                      <wps:cNvCnPr/>
                      <wps:spPr>
                        <a:xfrm flipH="1">
                          <a:off x="4792345" y="6370320"/>
                          <a:ext cx="870585" cy="4445"/>
                        </a:xfrm>
                        <a:prstGeom prst="straightConnector1">
                          <a:avLst/>
                        </a:prstGeom>
                        <a:noFill/>
                        <a:ln w="9525" cap="flat" cmpd="sng">
                          <a:solidFill>
                            <a:schemeClr val="tx1"/>
                          </a:solidFill>
                          <a:prstDash val="solid"/>
                          <a:round/>
                          <a:headEnd type="none"/>
                          <a:tailEnd type="triangle" w="med" len="med"/>
                        </a:ln>
                      </wps:spPr>
                      <wps:bodyPr/>
                    </wps:wsp>
                  </a:graphicData>
                </a:graphic>
              </wp:anchor>
            </w:drawing>
          </mc:Choice>
          <mc:Fallback>
            <w:pict>
              <v:shape id="_x0000_s1026" o:spid="_x0000_s1026" o:spt="32" type="#_x0000_t32" style="position:absolute;left:0pt;flip:x;margin-left:312pt;margin-top:6.2pt;height:0.35pt;width:68.55pt;z-index:251675648;mso-width-relative:page;mso-height-relative:page;" filled="f" stroked="t" coordsize="21600,21600" o:gfxdata="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70&#10;mGPYAAAACQEAAA8AAAAAAAAAAQAgAAAAIgAAAGRycy9kb3ducmV2LnhtbFBLAQIUABQAAAAIAIdO&#10;4kAKvYVYIwIAAA0EAAAOAAAAAAAAAAEAIAAAACcBAABkcnMvZTJvRG9jLnhtbFBLBQYAAAAABgAG&#10;AFkBAAC8BQAAAAA=&#10;">
                <v:fill on="f" focussize="0,0"/>
                <v:stroke color="#000000 [3213]" joinstyle="round" endarrow="block"/>
                <v:imagedata o:title=""/>
                <o:lock v:ext="edit" aspectratio="f"/>
              </v:shape>
            </w:pict>
          </mc:Fallback>
        </mc:AlternateContent>
      </w:r>
    </w:p>
    <w:p w14:paraId="2D2EFD06">
      <w:pPr>
        <w:pStyle w:val="40"/>
        <w:rPr>
          <w:rFonts w:hint="default"/>
          <w:lang w:val="en-US"/>
        </w:rPr>
      </w:pPr>
      <w:r>
        <w:rPr>
          <w:sz w:val="21"/>
        </w:rPr>
        <mc:AlternateContent>
          <mc:Choice Requires="wps">
            <w:drawing>
              <wp:anchor distT="0" distB="0" distL="114300" distR="114300" simplePos="0" relativeHeight="251687936" behindDoc="0" locked="0" layoutInCell="1" allowOverlap="1">
                <wp:simplePos x="0" y="0"/>
                <wp:positionH relativeFrom="column">
                  <wp:posOffset>1127760</wp:posOffset>
                </wp:positionH>
                <wp:positionV relativeFrom="paragraph">
                  <wp:posOffset>45085</wp:posOffset>
                </wp:positionV>
                <wp:extent cx="1450975" cy="302895"/>
                <wp:effectExtent l="0" t="0" r="0" b="0"/>
                <wp:wrapNone/>
                <wp:docPr id="44" name="矩形 44"/>
                <wp:cNvGraphicFramePr/>
                <a:graphic xmlns:a="http://schemas.openxmlformats.org/drawingml/2006/main">
                  <a:graphicData uri="http://schemas.microsoft.com/office/word/2010/wordprocessingShape">
                    <wps:wsp>
                      <wps:cNvSpPr/>
                      <wps:spPr>
                        <a:xfrm>
                          <a:off x="0" y="0"/>
                          <a:ext cx="1450975" cy="302895"/>
                        </a:xfrm>
                        <a:prstGeom prst="rect">
                          <a:avLst/>
                        </a:prstGeom>
                        <a:no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5ABD118F">
                            <w:pPr>
                              <w:jc w:val="center"/>
                              <w:rPr>
                                <w:rFonts w:hint="default" w:eastAsia="宋体"/>
                                <w:b w:val="0"/>
                                <w:bCs w:val="0"/>
                                <w:color w:val="auto"/>
                                <w:lang w:val="en-US" w:eastAsia="zh-CN"/>
                              </w:rPr>
                            </w:pPr>
                            <w:r>
                              <w:rPr>
                                <w:rFonts w:hint="eastAsia"/>
                                <w:b w:val="0"/>
                                <w:bCs w:val="0"/>
                                <w:color w:val="000000" w:themeColor="text1"/>
                                <w:lang w:val="en-US" w:eastAsia="zh-CN"/>
                                <w14:textFill>
                                  <w14:solidFill>
                                    <w14:schemeClr w14:val="tx1"/>
                                  </w14:solidFill>
                                </w14:textFill>
                              </w:rPr>
                              <w:t>符合要求，但存在缺陷项</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88.8pt;margin-top:3.55pt;height:23.85pt;width:114.25pt;z-index:251687936;mso-width-relative:page;mso-height-relative:page;" filled="f" stroked="f" coordsize="21600,21600" o:gfxdata="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zGyjU&#10;2QAAAAgBAAAPAAAAAAAAAAEAIAAAACIAAABkcnMvZG93bnJldi54bWxQSwECFAAUAAAACACHTuJA&#10;HClbz1kCAACdBAAADgAAAAAAAAABACAAAAAoAQAAZHJzL2Uyb0RvYy54bWxQSwUGAAAAAAYABgBZ&#10;AQAA8wUAAAAA&#10;">
                <v:fill on="f" focussize="0,0"/>
                <v:stroke on="f" weight="1pt" miterlimit="8" joinstyle="miter"/>
                <v:imagedata o:title=""/>
                <o:lock v:ext="edit" aspectratio="f"/>
                <v:textbox inset="0mm,0mm,0mm,0mm">
                  <w:txbxContent>
                    <w:p w14:paraId="5ABD118F">
                      <w:pPr>
                        <w:jc w:val="center"/>
                        <w:rPr>
                          <w:rFonts w:hint="default" w:eastAsia="宋体"/>
                          <w:b w:val="0"/>
                          <w:bCs w:val="0"/>
                          <w:color w:val="auto"/>
                          <w:lang w:val="en-US" w:eastAsia="zh-CN"/>
                        </w:rPr>
                      </w:pPr>
                      <w:r>
                        <w:rPr>
                          <w:rFonts w:hint="eastAsia"/>
                          <w:b w:val="0"/>
                          <w:bCs w:val="0"/>
                          <w:color w:val="000000" w:themeColor="text1"/>
                          <w:lang w:val="en-US" w:eastAsia="zh-CN"/>
                          <w14:textFill>
                            <w14:solidFill>
                              <w14:schemeClr w14:val="tx1"/>
                            </w14:solidFill>
                          </w14:textFill>
                        </w:rPr>
                        <w:t>符合要求，但存在缺陷项</w:t>
                      </w:r>
                    </w:p>
                  </w:txbxContent>
                </v:textbox>
              </v:rect>
            </w:pict>
          </mc:Fallback>
        </mc:AlternateContent>
      </w:r>
      <w:r>
        <w:rPr>
          <w:sz w:val="21"/>
        </w:rPr>
        <mc:AlternateContent>
          <mc:Choice Requires="wps">
            <w:drawing>
              <wp:anchor distT="0" distB="0" distL="114300" distR="114300" simplePos="0" relativeHeight="251689984" behindDoc="0" locked="0" layoutInCell="1" allowOverlap="1">
                <wp:simplePos x="0" y="0"/>
                <wp:positionH relativeFrom="column">
                  <wp:posOffset>3944620</wp:posOffset>
                </wp:positionH>
                <wp:positionV relativeFrom="paragraph">
                  <wp:posOffset>58420</wp:posOffset>
                </wp:positionV>
                <wp:extent cx="868680" cy="293370"/>
                <wp:effectExtent l="0" t="0" r="0" b="0"/>
                <wp:wrapNone/>
                <wp:docPr id="46" name="矩形 46"/>
                <wp:cNvGraphicFramePr/>
                <a:graphic xmlns:a="http://schemas.openxmlformats.org/drawingml/2006/main">
                  <a:graphicData uri="http://schemas.microsoft.com/office/word/2010/wordprocessingShape">
                    <wps:wsp>
                      <wps:cNvSpPr/>
                      <wps:spPr>
                        <a:xfrm>
                          <a:off x="0" y="0"/>
                          <a:ext cx="868680" cy="293370"/>
                        </a:xfrm>
                        <a:prstGeom prst="rect">
                          <a:avLst/>
                        </a:prstGeom>
                        <a:no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64F750BC">
                            <w:pPr>
                              <w:jc w:val="center"/>
                              <w:rPr>
                                <w:rFonts w:hint="default" w:eastAsia="宋体"/>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不符合要求</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310.6pt;margin-top:4.6pt;height:23.1pt;width:68.4pt;z-index:251689984;mso-width-relative:page;mso-height-relative:page;" filled="f" stroked="f" coordsize="21600,21600" o:gfxdata="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PvDLlNoA&#10;AAAIAQAADwAAAAAAAAABACAAAAAiAAAAZHJzL2Rvd25yZXYueG1sUEsBAhQAFAAAAAgAh07iQD+R&#10;yYVWAgAAnAQAAA4AAAAAAAAAAQAgAAAAKQEAAGRycy9lMm9Eb2MueG1sUEsFBgAAAAAGAAYAWQEA&#10;APEFAAAAAA==&#10;">
                <v:fill on="f" focussize="0,0"/>
                <v:stroke on="f" weight="1pt" miterlimit="8" joinstyle="miter"/>
                <v:imagedata o:title=""/>
                <o:lock v:ext="edit" aspectratio="f"/>
                <v:textbox inset="0mm,0mm,0mm,0mm">
                  <w:txbxContent>
                    <w:p w14:paraId="64F750BC">
                      <w:pPr>
                        <w:jc w:val="center"/>
                        <w:rPr>
                          <w:rFonts w:hint="default" w:eastAsia="宋体"/>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不符合要求</w:t>
                      </w:r>
                    </w:p>
                  </w:txbxContent>
                </v:textbox>
              </v:rect>
            </w:pict>
          </mc:Fallback>
        </mc:AlternateContent>
      </w:r>
    </w:p>
    <w:p w14:paraId="5C46B832">
      <w:pPr>
        <w:pStyle w:val="40"/>
        <w:rPr>
          <w:rFonts w:hint="default"/>
          <w:lang w:val="en-US"/>
        </w:rPr>
      </w:pPr>
      <w:r>
        <w:rPr>
          <w:sz w:val="21"/>
        </w:rPr>
        <mc:AlternateContent>
          <mc:Choice Requires="wps">
            <w:drawing>
              <wp:anchor distT="0" distB="0" distL="114300" distR="114300" simplePos="0" relativeHeight="251688960" behindDoc="0" locked="0" layoutInCell="1" allowOverlap="1">
                <wp:simplePos x="0" y="0"/>
                <wp:positionH relativeFrom="column">
                  <wp:posOffset>2989580</wp:posOffset>
                </wp:positionH>
                <wp:positionV relativeFrom="paragraph">
                  <wp:posOffset>161290</wp:posOffset>
                </wp:positionV>
                <wp:extent cx="1296670" cy="293370"/>
                <wp:effectExtent l="0" t="0" r="0" b="0"/>
                <wp:wrapNone/>
                <wp:docPr id="45" name="矩形 45"/>
                <wp:cNvGraphicFramePr/>
                <a:graphic xmlns:a="http://schemas.openxmlformats.org/drawingml/2006/main">
                  <a:graphicData uri="http://schemas.microsoft.com/office/word/2010/wordprocessingShape">
                    <wps:wsp>
                      <wps:cNvSpPr/>
                      <wps:spPr>
                        <a:xfrm>
                          <a:off x="0" y="0"/>
                          <a:ext cx="1296670" cy="293370"/>
                        </a:xfrm>
                        <a:prstGeom prst="rect">
                          <a:avLst/>
                        </a:prstGeom>
                        <a:no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7AAE3526">
                            <w:pPr>
                              <w:jc w:val="center"/>
                              <w:rPr>
                                <w:rFonts w:hint="default" w:eastAsia="宋体"/>
                                <w:b w:val="0"/>
                                <w:bCs w:val="0"/>
                                <w:lang w:val="en-US" w:eastAsia="zh-CN"/>
                              </w:rPr>
                            </w:pPr>
                            <w:r>
                              <w:rPr>
                                <w:rFonts w:hint="eastAsia"/>
                                <w:b w:val="0"/>
                                <w:bCs w:val="0"/>
                                <w:color w:val="000000" w:themeColor="text1"/>
                                <w:lang w:val="en-US" w:eastAsia="zh-CN"/>
                                <w14:textFill>
                                  <w14:solidFill>
                                    <w14:schemeClr w14:val="tx1"/>
                                  </w14:solidFill>
                                </w14:textFill>
                              </w:rPr>
                              <w:t>符合要求，且无缺陷项</w:t>
                            </w:r>
                            <w:r>
                              <w:rPr>
                                <w:rFonts w:hint="eastAsia"/>
                                <w:b w:val="0"/>
                                <w:bCs w:val="0"/>
                                <w:lang w:val="en-US" w:eastAsia="zh-CN"/>
                              </w:rPr>
                              <w:t>项</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235.4pt;margin-top:12.7pt;height:23.1pt;width:102.1pt;z-index:251688960;mso-width-relative:page;mso-height-relative:page;" filled="f" stroked="f" coordsize="21600,21600" o:gfxdata="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op30k&#10;2wAAAAkBAAAPAAAAAAAAAAEAIAAAACIAAABkcnMvZG93bnJldi54bWxQSwECFAAUAAAACACHTuJA&#10;KzsuR1cCAACdBAAADgAAAAAAAAABACAAAAAqAQAAZHJzL2Uyb0RvYy54bWxQSwUGAAAAAAYABgBZ&#10;AQAA8wUAAAAA&#10;">
                <v:fill on="f" focussize="0,0"/>
                <v:stroke on="f" weight="1pt" miterlimit="8" joinstyle="miter"/>
                <v:imagedata o:title=""/>
                <o:lock v:ext="edit" aspectratio="f"/>
                <v:textbox inset="0mm,0mm,0mm,0mm">
                  <w:txbxContent>
                    <w:p w14:paraId="7AAE3526">
                      <w:pPr>
                        <w:jc w:val="center"/>
                        <w:rPr>
                          <w:rFonts w:hint="default" w:eastAsia="宋体"/>
                          <w:b w:val="0"/>
                          <w:bCs w:val="0"/>
                          <w:lang w:val="en-US" w:eastAsia="zh-CN"/>
                        </w:rPr>
                      </w:pPr>
                      <w:r>
                        <w:rPr>
                          <w:rFonts w:hint="eastAsia"/>
                          <w:b w:val="0"/>
                          <w:bCs w:val="0"/>
                          <w:color w:val="000000" w:themeColor="text1"/>
                          <w:lang w:val="en-US" w:eastAsia="zh-CN"/>
                          <w14:textFill>
                            <w14:solidFill>
                              <w14:schemeClr w14:val="tx1"/>
                            </w14:solidFill>
                          </w14:textFill>
                        </w:rPr>
                        <w:t>符合要求，且无缺陷项</w:t>
                      </w:r>
                      <w:r>
                        <w:rPr>
                          <w:rFonts w:hint="eastAsia"/>
                          <w:b w:val="0"/>
                          <w:bCs w:val="0"/>
                          <w:lang w:val="en-US" w:eastAsia="zh-CN"/>
                        </w:rPr>
                        <w:t>项</w:t>
                      </w:r>
                    </w:p>
                  </w:txbxContent>
                </v:textbox>
              </v:rect>
            </w:pict>
          </mc:Fallback>
        </mc:AlternateContent>
      </w:r>
      <w:r>
        <w:rPr>
          <w:sz w:val="21"/>
        </w:rPr>
        <mc:AlternateContent>
          <mc:Choice Requires="wps">
            <w:drawing>
              <wp:anchor distT="0" distB="0" distL="114300" distR="114300" simplePos="0" relativeHeight="251692032" behindDoc="0" locked="0" layoutInCell="1" allowOverlap="1">
                <wp:simplePos x="0" y="0"/>
                <wp:positionH relativeFrom="column">
                  <wp:posOffset>4814570</wp:posOffset>
                </wp:positionH>
                <wp:positionV relativeFrom="paragraph">
                  <wp:posOffset>172720</wp:posOffset>
                </wp:positionV>
                <wp:extent cx="0" cy="248285"/>
                <wp:effectExtent l="38100" t="0" r="38100" b="5715"/>
                <wp:wrapNone/>
                <wp:docPr id="48" name="直接箭头连接符 48"/>
                <wp:cNvGraphicFramePr/>
                <a:graphic xmlns:a="http://schemas.openxmlformats.org/drawingml/2006/main">
                  <a:graphicData uri="http://schemas.microsoft.com/office/word/2010/wordprocessingShape">
                    <wps:wsp>
                      <wps:cNvCnPr>
                        <a:endCxn id="47" idx="0"/>
                      </wps:cNvCnPr>
                      <wps:spPr>
                        <a:xfrm>
                          <a:off x="5709920" y="7056120"/>
                          <a:ext cx="0" cy="248285"/>
                        </a:xfrm>
                        <a:prstGeom prst="straightConnector1">
                          <a:avLst/>
                        </a:prstGeom>
                        <a:noFill/>
                        <a:ln w="9525" cap="flat" cmpd="sng">
                          <a:solidFill>
                            <a:schemeClr val="tx1"/>
                          </a:solidFill>
                          <a:prstDash val="solid"/>
                          <a:round/>
                          <a:headEnd type="none"/>
                          <a:tailEnd type="triangle" w="med" len="med"/>
                        </a:ln>
                      </wps:spPr>
                      <wps:bodyPr/>
                    </wps:wsp>
                  </a:graphicData>
                </a:graphic>
              </wp:anchor>
            </w:drawing>
          </mc:Choice>
          <mc:Fallback>
            <w:pict>
              <v:shape id="_x0000_s1026" o:spid="_x0000_s1026" o:spt="32" type="#_x0000_t32" style="position:absolute;left:0pt;margin-left:379.1pt;margin-top:13.6pt;height:19.55pt;width:0pt;z-index:251692032;mso-width-relative:page;mso-height-relative:page;" filled="f" stroked="t" coordsize="21600,21600" o:gfxdata="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E+HrdgAAAAJAQAADwAAAAAAAAABACAAAAAiAAAAZHJzL2Rvd25yZXYueG1sUEsBAhQAFAAA&#10;AAgAh07iQNEsvOgoAgAAKAQAAA4AAAAAAAAAAQAgAAAAJwEAAGRycy9lMm9Eb2MueG1sUEsFBgAA&#10;AAAGAAYAWQEAAMEFAAAAAA==&#10;">
                <v:fill on="f" focussize="0,0"/>
                <v:stroke color="#000000 [3213]" joinstyle="round" endarrow="block"/>
                <v:imagedata o:title=""/>
                <o:lock v:ext="edit" aspectratio="f"/>
              </v:shape>
            </w:pict>
          </mc:Fallback>
        </mc:AlternateContent>
      </w:r>
      <w:r>
        <w:rPr>
          <w:sz w:val="21"/>
        </w:rPr>
        <mc:AlternateContent>
          <mc:Choice Requires="wps">
            <w:drawing>
              <wp:anchor distT="0" distB="0" distL="114300" distR="114300" simplePos="0" relativeHeight="251686912" behindDoc="0" locked="0" layoutInCell="1" allowOverlap="1">
                <wp:simplePos x="0" y="0"/>
                <wp:positionH relativeFrom="column">
                  <wp:posOffset>1189990</wp:posOffset>
                </wp:positionH>
                <wp:positionV relativeFrom="paragraph">
                  <wp:posOffset>165735</wp:posOffset>
                </wp:positionV>
                <wp:extent cx="0" cy="254000"/>
                <wp:effectExtent l="38100" t="0" r="38100" b="0"/>
                <wp:wrapNone/>
                <wp:docPr id="43" name="直接箭头连接符 43"/>
                <wp:cNvGraphicFramePr/>
                <a:graphic xmlns:a="http://schemas.openxmlformats.org/drawingml/2006/main">
                  <a:graphicData uri="http://schemas.microsoft.com/office/word/2010/wordprocessingShape">
                    <wps:wsp>
                      <wps:cNvCnPr/>
                      <wps:spPr>
                        <a:xfrm>
                          <a:off x="2098040" y="7044055"/>
                          <a:ext cx="0" cy="254000"/>
                        </a:xfrm>
                        <a:prstGeom prst="straightConnector1">
                          <a:avLst/>
                        </a:prstGeom>
                        <a:noFill/>
                        <a:ln w="9525" cap="flat" cmpd="sng">
                          <a:solidFill>
                            <a:schemeClr val="tx1"/>
                          </a:solidFill>
                          <a:prstDash val="solid"/>
                          <a:round/>
                          <a:headEnd type="none"/>
                          <a:tailEnd type="triangle" w="med" len="med"/>
                        </a:ln>
                      </wps:spPr>
                      <wps:bodyPr/>
                    </wps:wsp>
                  </a:graphicData>
                </a:graphic>
              </wp:anchor>
            </w:drawing>
          </mc:Choice>
          <mc:Fallback>
            <w:pict>
              <v:shape id="_x0000_s1026" o:spid="_x0000_s1026" o:spt="32" type="#_x0000_t32" style="position:absolute;left:0pt;margin-left:93.7pt;margin-top:13.05pt;height:20pt;width:0pt;z-index:251686912;mso-width-relative:page;mso-height-relative:page;" filled="f" stroked="t" coordsize="21600,21600" o:gfxdata="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K1cahjXAAAACQEA&#10;AA8AAAAAAAAAAQAgAAAAIgAAAGRycy9kb3ducmV2LnhtbFBLAQIUABQAAAAIAIdO4kCnvfPFGwIA&#10;AAAEAAAOAAAAAAAAAAEAIAAAACYBAABkcnMvZTJvRG9jLnhtbFBLBQYAAAAABgAGAFkBAACzBQAA&#10;AAA=&#10;">
                <v:fill on="f" focussize="0,0"/>
                <v:stroke color="#000000 [3213]" joinstyle="round" endarrow="block"/>
                <v:imagedata o:title=""/>
                <o:lock v:ext="edit" aspectratio="f"/>
              </v:shape>
            </w:pict>
          </mc:Fallback>
        </mc:AlternateContent>
      </w:r>
      <w:r>
        <w:rPr>
          <w:sz w:val="21"/>
        </w:rPr>
        <mc:AlternateContent>
          <mc:Choice Requires="wps">
            <w:drawing>
              <wp:anchor distT="0" distB="0" distL="114300" distR="114300" simplePos="0" relativeHeight="251685888" behindDoc="0" locked="0" layoutInCell="1" allowOverlap="1">
                <wp:simplePos x="0" y="0"/>
                <wp:positionH relativeFrom="column">
                  <wp:posOffset>1181735</wp:posOffset>
                </wp:positionH>
                <wp:positionV relativeFrom="paragraph">
                  <wp:posOffset>174625</wp:posOffset>
                </wp:positionV>
                <wp:extent cx="3635375" cy="0"/>
                <wp:effectExtent l="0" t="6350" r="0" b="6350"/>
                <wp:wrapNone/>
                <wp:docPr id="42" name="直接连接符 42"/>
                <wp:cNvGraphicFramePr/>
                <a:graphic xmlns:a="http://schemas.openxmlformats.org/drawingml/2006/main">
                  <a:graphicData uri="http://schemas.microsoft.com/office/word/2010/wordprocessingShape">
                    <wps:wsp>
                      <wps:cNvCnPr/>
                      <wps:spPr>
                        <a:xfrm>
                          <a:off x="2113915" y="7083425"/>
                          <a:ext cx="3635375" cy="0"/>
                        </a:xfrm>
                        <a:prstGeom prst="lin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wps:wsp>
                  </a:graphicData>
                </a:graphic>
              </wp:anchor>
            </w:drawing>
          </mc:Choice>
          <mc:Fallback>
            <w:pict>
              <v:line id="_x0000_s1026" o:spid="_x0000_s1026" o:spt="20" style="position:absolute;left:0pt;margin-left:93.05pt;margin-top:13.75pt;height:0pt;width:286.25pt;z-index:251685888;mso-width-relative:page;mso-height-relative:page;" filled="f" stroked="t" coordsize="21600,21600" o:gfxdata="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cUvLddgAAAAJAQAADwAAAAAAAAABACAAAAAiAAAAZHJzL2Rvd25yZXYueG1sUEsB&#10;AhQAFAAAAAgAh07iQPcbLYr1AQAAwAMAAA4AAAAAAAAAAQAgAAAAJwEAAGRycy9lMm9Eb2MueG1s&#10;UEsFBgAAAAAGAAYAWQEAAI4FAAAAAA==&#10;">
                <v:fill on="f" focussize="0,0"/>
                <v:stroke weight="1pt" color="#000000 [3213]" miterlimit="8" joinstyle="miter"/>
                <v:imagedata o:title=""/>
                <o:lock v:ext="edit" aspectratio="f"/>
              </v:line>
            </w:pict>
          </mc:Fallback>
        </mc:AlternateContent>
      </w:r>
      <w:r>
        <w:rPr>
          <w:sz w:val="21"/>
        </w:rPr>
        <mc:AlternateContent>
          <mc:Choice Requires="wps">
            <w:drawing>
              <wp:anchor distT="0" distB="0" distL="114300" distR="114300" simplePos="0" relativeHeight="251684864" behindDoc="0" locked="0" layoutInCell="1" allowOverlap="1">
                <wp:simplePos x="0" y="0"/>
                <wp:positionH relativeFrom="column">
                  <wp:posOffset>2977515</wp:posOffset>
                </wp:positionH>
                <wp:positionV relativeFrom="paragraph">
                  <wp:posOffset>51435</wp:posOffset>
                </wp:positionV>
                <wp:extent cx="0" cy="793115"/>
                <wp:effectExtent l="38100" t="0" r="38100" b="19685"/>
                <wp:wrapNone/>
                <wp:docPr id="40" name="直接连接符 40"/>
                <wp:cNvGraphicFramePr/>
                <a:graphic xmlns:a="http://schemas.openxmlformats.org/drawingml/2006/main">
                  <a:graphicData uri="http://schemas.microsoft.com/office/word/2010/wordprocessingShape">
                    <wps:wsp>
                      <wps:cNvCnPr/>
                      <wps:spPr>
                        <a:xfrm>
                          <a:off x="3877945" y="6922135"/>
                          <a:ext cx="0" cy="793115"/>
                        </a:xfrm>
                        <a:prstGeom prst="line">
                          <a:avLst/>
                        </a:prstGeom>
                        <a:noFill/>
                        <a:ln w="9525" cap="flat" cmpd="sng">
                          <a:solidFill>
                            <a:schemeClr val="tx1"/>
                          </a:solidFill>
                          <a:prstDash val="solid"/>
                          <a:round/>
                          <a:headEnd type="none"/>
                          <a:tailEnd type="triangle" w="med" len="med"/>
                        </a:ln>
                      </wps:spPr>
                      <wps:bodyPr/>
                    </wps:wsp>
                  </a:graphicData>
                </a:graphic>
              </wp:anchor>
            </w:drawing>
          </mc:Choice>
          <mc:Fallback>
            <w:pict>
              <v:line id="_x0000_s1026" o:spid="_x0000_s1026" o:spt="20" style="position:absolute;left:0pt;margin-left:234.45pt;margin-top:4.05pt;height:62.45pt;width:0pt;z-index:251684864;mso-width-relative:page;mso-height-relative:page;" filled="f" stroked="t" coordsize="21600,21600" o:gfxdata="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xk8YH9cAAAAJAQAADwAAAAAAAAABACAAAAAi&#10;AAAAZHJzL2Rvd25yZXYueG1sUEsBAhQAFAAAAAgAh07iQBH29h0LAgAA7AMAAA4AAAAAAAAAAQAg&#10;AAAAJgEAAGRycy9lMm9Eb2MueG1sUEsFBgAAAAAGAAYAWQEAAKMFAAAAAA==&#10;">
                <v:fill on="f" focussize="0,0"/>
                <v:stroke color="#000000 [3213]" joinstyle="round" endarrow="block"/>
                <v:imagedata o:title=""/>
                <o:lock v:ext="edit" aspectratio="f"/>
              </v:line>
            </w:pict>
          </mc:Fallback>
        </mc:AlternateContent>
      </w:r>
    </w:p>
    <w:p w14:paraId="2DF8A259">
      <w:pPr>
        <w:pStyle w:val="40"/>
        <w:rPr>
          <w:rFonts w:hint="default"/>
          <w:lang w:val="en-US"/>
        </w:rPr>
      </w:pPr>
      <w:r>
        <w:rPr>
          <w:sz w:val="21"/>
        </w:rPr>
        <mc:AlternateContent>
          <mc:Choice Requires="wps">
            <w:drawing>
              <wp:anchor distT="0" distB="0" distL="114300" distR="114300" simplePos="0" relativeHeight="251704320" behindDoc="0" locked="0" layoutInCell="1" allowOverlap="1">
                <wp:simplePos x="0" y="0"/>
                <wp:positionH relativeFrom="column">
                  <wp:posOffset>1757045</wp:posOffset>
                </wp:positionH>
                <wp:positionV relativeFrom="paragraph">
                  <wp:posOffset>140335</wp:posOffset>
                </wp:positionV>
                <wp:extent cx="683260" cy="293370"/>
                <wp:effectExtent l="0" t="0" r="0" b="0"/>
                <wp:wrapNone/>
                <wp:docPr id="65" name="矩形 65"/>
                <wp:cNvGraphicFramePr/>
                <a:graphic xmlns:a="http://schemas.openxmlformats.org/drawingml/2006/main">
                  <a:graphicData uri="http://schemas.microsoft.com/office/word/2010/wordprocessingShape">
                    <wps:wsp>
                      <wps:cNvSpPr/>
                      <wps:spPr>
                        <a:xfrm>
                          <a:off x="0" y="0"/>
                          <a:ext cx="683260" cy="293370"/>
                        </a:xfrm>
                        <a:prstGeom prst="rect">
                          <a:avLst/>
                        </a:prstGeom>
                        <a:no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071C9996">
                            <w:pPr>
                              <w:jc w:val="center"/>
                              <w:rPr>
                                <w:rFonts w:hint="default" w:eastAsia="宋体"/>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不合格</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138.35pt;margin-top:11.05pt;height:23.1pt;width:53.8pt;z-index:251704320;mso-width-relative:page;mso-height-relative:page;" filled="f" stroked="f" coordsize="21600,21600" o:gfxdata="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GfuJI&#10;2gAAAAkBAAAPAAAAAAAAAAEAIAAAACIAAABkcnMvZG93bnJldi54bWxQSwECFAAUAAAACACHTuJA&#10;jsAtWlgCAACcBAAADgAAAAAAAAABACAAAAApAQAAZHJzL2Uyb0RvYy54bWxQSwUGAAAAAAYABgBZ&#10;AQAA8wUAAAAA&#10;">
                <v:fill on="f" focussize="0,0"/>
                <v:stroke on="f" weight="1pt" miterlimit="8" joinstyle="miter"/>
                <v:imagedata o:title=""/>
                <o:lock v:ext="edit" aspectratio="f"/>
                <v:textbox inset="0mm,0mm,0mm,0mm">
                  <w:txbxContent>
                    <w:p w14:paraId="071C9996">
                      <w:pPr>
                        <w:jc w:val="center"/>
                        <w:rPr>
                          <w:rFonts w:hint="default" w:eastAsia="宋体"/>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不合格</w:t>
                      </w:r>
                    </w:p>
                  </w:txbxContent>
                </v:textbox>
              </v:rect>
            </w:pict>
          </mc:Fallback>
        </mc:AlternateContent>
      </w:r>
    </w:p>
    <w:p w14:paraId="45188958">
      <w:pPr>
        <w:pStyle w:val="40"/>
        <w:rPr>
          <w:rFonts w:hint="default"/>
          <w:lang w:val="en-US"/>
        </w:rPr>
      </w:pPr>
      <w:r>
        <w:rPr>
          <w:sz w:val="21"/>
        </w:rPr>
        <mc:AlternateContent>
          <mc:Choice Requires="wps">
            <w:drawing>
              <wp:anchor distT="0" distB="0" distL="114300" distR="114300" simplePos="0" relativeHeight="251698176" behindDoc="0" locked="0" layoutInCell="1" allowOverlap="1">
                <wp:simplePos x="0" y="0"/>
                <wp:positionH relativeFrom="column">
                  <wp:posOffset>2889250</wp:posOffset>
                </wp:positionH>
                <wp:positionV relativeFrom="paragraph">
                  <wp:posOffset>158750</wp:posOffset>
                </wp:positionV>
                <wp:extent cx="168275" cy="122555"/>
                <wp:effectExtent l="6350" t="6350" r="23495" b="0"/>
                <wp:wrapNone/>
                <wp:docPr id="59" name="弧形 59"/>
                <wp:cNvGraphicFramePr/>
                <a:graphic xmlns:a="http://schemas.openxmlformats.org/drawingml/2006/main">
                  <a:graphicData uri="http://schemas.microsoft.com/office/word/2010/wordprocessingShape">
                    <wps:wsp>
                      <wps:cNvSpPr/>
                      <wps:spPr>
                        <a:xfrm rot="16200000">
                          <a:off x="3780790" y="7404100"/>
                          <a:ext cx="168275" cy="122555"/>
                        </a:xfrm>
                        <a:prstGeom prst="arc">
                          <a:avLst>
                            <a:gd name="adj1" fmla="val 16200000"/>
                            <a:gd name="adj2" fmla="val 5078062"/>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wps:wsp>
                  </a:graphicData>
                </a:graphic>
              </wp:anchor>
            </w:drawing>
          </mc:Choice>
          <mc:Fallback>
            <w:pict>
              <v:shape id="_x0000_s1026" o:spid="_x0000_s1026" style="position:absolute;left:0pt;margin-left:227.5pt;margin-top:12.5pt;height:9.65pt;width:13.25pt;rotation:-5898240f;z-index:251698176;mso-width-relative:page;mso-height-relative:page;" filled="f" stroked="t" coordsize="168275,122555" o:gfxdata="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eZ6s1QAAAAkBAAAPAAAAAAAAAAEA&#10;IAAAACIAAABkcnMvZG93bnJldi54bWxQSwECFAAUAAAACACHTuJA6jkTrRICAAAfBAAADgAAAAAA&#10;AAABACAAAAAkAQAAZHJzL2Uyb0RvYy54bWxQSwUGAAAAAAYABgBZAQAAqAUAAAAA&#10;" path="m84137,0nsc130605,0,168274,27435,168274,61277c168274,93713,133671,120263,89903,122412l84137,61277xem84137,0nfc130605,0,168274,27435,168274,61277c168274,93713,133671,120263,89903,122412e">
                <v:path o:connectlocs="84137,0;84137,61277;89879,122412" o:connectangles="164,162,159"/>
                <v:fill on="f"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1691008" behindDoc="0" locked="0" layoutInCell="1" allowOverlap="1">
                <wp:simplePos x="0" y="0"/>
                <wp:positionH relativeFrom="column">
                  <wp:posOffset>4227195</wp:posOffset>
                </wp:positionH>
                <wp:positionV relativeFrom="paragraph">
                  <wp:posOffset>24765</wp:posOffset>
                </wp:positionV>
                <wp:extent cx="1174750" cy="357505"/>
                <wp:effectExtent l="6350" t="6350" r="12700" b="17145"/>
                <wp:wrapNone/>
                <wp:docPr id="47" name="矩形 47"/>
                <wp:cNvGraphicFramePr/>
                <a:graphic xmlns:a="http://schemas.openxmlformats.org/drawingml/2006/main">
                  <a:graphicData uri="http://schemas.microsoft.com/office/word/2010/wordprocessingShape">
                    <wps:wsp>
                      <wps:cNvSpPr/>
                      <wps:spPr>
                        <a:xfrm>
                          <a:off x="0" y="0"/>
                          <a:ext cx="1174750" cy="35750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0A974EE">
                            <w:pPr>
                              <w:jc w:val="center"/>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后处置</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332.85pt;margin-top:1.95pt;height:28.15pt;width:92.5pt;z-index:251691008;mso-width-relative:page;mso-height-relative:page;" filled="f" stroked="t" coordsize="21600,21600" o:gfxdata="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mMi/mdYAAAAIAQAADwAAAAAAAAABACAAAAAiAAAAZHJzL2Rvd25yZXYueG1sUEsBAhQAFAAA&#10;AAgAh07iQAxJmWpjAgAAxgQAAA4AAAAAAAAAAQAgAAAAJQEAAGRycy9lMm9Eb2MueG1sUEsFBgAA&#10;AAAGAAYAWQEAAPoFAAAAAA==&#10;">
                <v:fill on="f" focussize="0,0"/>
                <v:stroke weight="1pt" color="#000000 [3213]" miterlimit="8" joinstyle="miter"/>
                <v:imagedata o:title=""/>
                <o:lock v:ext="edit" aspectratio="f"/>
                <v:textbox inset="0mm,0mm,0mm,0mm">
                  <w:txbxContent>
                    <w:p w14:paraId="40A974EE">
                      <w:pPr>
                        <w:jc w:val="center"/>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后处置</w:t>
                      </w:r>
                    </w:p>
                  </w:txbxContent>
                </v:textbox>
              </v:rect>
            </w:pict>
          </mc:Fallback>
        </mc:AlternateContent>
      </w:r>
      <w:r>
        <w:rPr>
          <w:sz w:val="21"/>
        </w:rPr>
        <mc:AlternateContent>
          <mc:Choice Requires="wps">
            <w:drawing>
              <wp:anchor distT="0" distB="0" distL="114300" distR="114300" simplePos="0" relativeHeight="251699200" behindDoc="0" locked="0" layoutInCell="1" allowOverlap="1">
                <wp:simplePos x="0" y="0"/>
                <wp:positionH relativeFrom="column">
                  <wp:posOffset>3034665</wp:posOffset>
                </wp:positionH>
                <wp:positionV relativeFrom="paragraph">
                  <wp:posOffset>203835</wp:posOffset>
                </wp:positionV>
                <wp:extent cx="1192530" cy="10160"/>
                <wp:effectExtent l="0" t="37465" r="1270" b="28575"/>
                <wp:wrapNone/>
                <wp:docPr id="60" name="直接箭头连接符 60"/>
                <wp:cNvGraphicFramePr/>
                <a:graphic xmlns:a="http://schemas.openxmlformats.org/drawingml/2006/main">
                  <a:graphicData uri="http://schemas.microsoft.com/office/word/2010/wordprocessingShape">
                    <wps:wsp>
                      <wps:cNvCnPr>
                        <a:stCxn id="59" idx="2"/>
                        <a:endCxn id="47" idx="1"/>
                      </wps:cNvCnPr>
                      <wps:spPr>
                        <a:xfrm flipV="1">
                          <a:off x="3935095" y="7455535"/>
                          <a:ext cx="1192530" cy="10160"/>
                        </a:xfrm>
                        <a:prstGeom prst="straightConnector1">
                          <a:avLst/>
                        </a:prstGeom>
                        <a:noFill/>
                        <a:ln w="9525" cap="flat" cmpd="sng">
                          <a:solidFill>
                            <a:schemeClr val="tx1"/>
                          </a:solidFill>
                          <a:prstDash val="solid"/>
                          <a:round/>
                          <a:headEnd type="none"/>
                          <a:tailEnd type="triangle" w="med" len="med"/>
                        </a:ln>
                      </wps:spPr>
                      <wps:bodyPr/>
                    </wps:wsp>
                  </a:graphicData>
                </a:graphic>
              </wp:anchor>
            </w:drawing>
          </mc:Choice>
          <mc:Fallback>
            <w:pict>
              <v:shape id="_x0000_s1026" o:spid="_x0000_s1026" o:spt="32" type="#_x0000_t32" style="position:absolute;left:0pt;flip:y;margin-left:238.95pt;margin-top:16.05pt;height:0.8pt;width:93.9pt;z-index:251699200;mso-width-relative:page;mso-height-relative:page;" filled="f" stroked="t" coordsize="21600,21600" o:gfxdata="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qOR59kAAAAJAQAADwAAAAAAAAABACAAAAAi&#10;AAAAZHJzL2Rvd25yZXYueG1sUEsBAhQAFAAAAAgAh07iQNc1yINCAgAAUQQAAA4AAAAAAAAAAQAg&#10;AAAAKAEAAGRycy9lMm9Eb2MueG1sUEsFBgAAAAAGAAYAWQEAANwFAAAAAA==&#10;">
                <v:fill on="f" focussize="0,0"/>
                <v:stroke color="#000000 [3213]" joinstyle="round" endarrow="block"/>
                <v:imagedata o:title=""/>
                <o:lock v:ext="edit" aspectratio="f"/>
              </v:shape>
            </w:pict>
          </mc:Fallback>
        </mc:AlternateContent>
      </w:r>
      <w:r>
        <w:rPr>
          <w:sz w:val="21"/>
        </w:rPr>
        <mc:AlternateContent>
          <mc:Choice Requires="wpg">
            <w:drawing>
              <wp:anchor distT="0" distB="0" distL="114300" distR="114300" simplePos="0" relativeHeight="251696128" behindDoc="0" locked="0" layoutInCell="1" allowOverlap="1">
                <wp:simplePos x="0" y="0"/>
                <wp:positionH relativeFrom="column">
                  <wp:posOffset>554990</wp:posOffset>
                </wp:positionH>
                <wp:positionV relativeFrom="paragraph">
                  <wp:posOffset>8890</wp:posOffset>
                </wp:positionV>
                <wp:extent cx="1270000" cy="412750"/>
                <wp:effectExtent l="20320" t="6985" r="30480" b="12065"/>
                <wp:wrapNone/>
                <wp:docPr id="56" name="组合 56"/>
                <wp:cNvGraphicFramePr/>
                <a:graphic xmlns:a="http://schemas.openxmlformats.org/drawingml/2006/main">
                  <a:graphicData uri="http://schemas.microsoft.com/office/word/2010/wordprocessingGroup">
                    <wpg:wgp>
                      <wpg:cNvGrpSpPr/>
                      <wpg:grpSpPr>
                        <a:xfrm>
                          <a:off x="0" y="0"/>
                          <a:ext cx="1270000" cy="412750"/>
                          <a:chOff x="2575" y="148709"/>
                          <a:chExt cx="2000" cy="650"/>
                        </a:xfrm>
                      </wpg:grpSpPr>
                      <wps:wsp>
                        <wps:cNvPr id="53" name="流程图: 决策 53"/>
                        <wps:cNvSpPr/>
                        <wps:spPr>
                          <a:xfrm>
                            <a:off x="2575" y="148709"/>
                            <a:ext cx="2000" cy="650"/>
                          </a:xfrm>
                          <a:prstGeom prst="flowChartDecision">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C57AAE0">
                              <w:pPr>
                                <w:jc w:val="both"/>
                                <w:rPr>
                                  <w:rFonts w:hint="default" w:eastAsia="宋体"/>
                                  <w:lang w:val="en-US" w:eastAsia="zh-CN"/>
                                </w:rPr>
                              </w:pPr>
                              <w:r>
                                <w:rPr>
                                  <w:rFonts w:hint="eastAsia"/>
                                  <w:lang w:val="en-US" w:eastAsia="zh-CN"/>
                                </w:rPr>
                                <w:t>复查</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5" name="矩形 55"/>
                        <wps:cNvSpPr/>
                        <wps:spPr>
                          <a:xfrm>
                            <a:off x="2660" y="148755"/>
                            <a:ext cx="1850" cy="563"/>
                          </a:xfrm>
                          <a:prstGeom prst="rect">
                            <a:avLst/>
                          </a:prstGeom>
                          <a:no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38C4E68">
                              <w:pPr>
                                <w:jc w:val="center"/>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整改复查</w:t>
                              </w:r>
                            </w:p>
                          </w:txbxContent>
                        </wps:txbx>
                        <wps:bodyPr rot="0" spcFirstLastPara="0" vertOverflow="overflow" horzOverflow="overflow" vert="horz" wrap="square" lIns="0" tIns="0" rIns="0" bIns="0" numCol="1" spcCol="0" rtlCol="0" fromWordArt="0" anchor="t" anchorCtr="0" forceAA="0" compatLnSpc="1">
                          <a:noAutofit/>
                        </wps:bodyPr>
                      </wps:wsp>
                    </wpg:wgp>
                  </a:graphicData>
                </a:graphic>
              </wp:anchor>
            </w:drawing>
          </mc:Choice>
          <mc:Fallback>
            <w:pict>
              <v:group id="_x0000_s1026" o:spid="_x0000_s1026" o:spt="203" style="position:absolute;left:0pt;margin-left:43.7pt;margin-top:0.7pt;height:32.5pt;width:100pt;z-index:251696128;mso-width-relative:page;mso-height-relative:page;" coordorigin="2575,148709" coordsize="2000,650" o:gfxdata="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">
                <o:lock v:ext="edit" aspectratio="f"/>
                <v:shape id="_x0000_s1026" o:spid="_x0000_s1026" o:spt="110" type="#_x0000_t110" style="position:absolute;left:2575;top:148709;height:650;width:2000;v-text-anchor:middle;" filled="f" stroked="t" coordsize="21600,21600" o:gfxdata="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8vAxL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textbox>
                    <w:txbxContent>
                      <w:p w14:paraId="3C57AAE0">
                        <w:pPr>
                          <w:jc w:val="both"/>
                          <w:rPr>
                            <w:rFonts w:hint="default" w:eastAsia="宋体"/>
                            <w:lang w:val="en-US" w:eastAsia="zh-CN"/>
                          </w:rPr>
                        </w:pPr>
                        <w:r>
                          <w:rPr>
                            <w:rFonts w:hint="eastAsia"/>
                            <w:lang w:val="en-US" w:eastAsia="zh-CN"/>
                          </w:rPr>
                          <w:t>复查</w:t>
                        </w:r>
                      </w:p>
                    </w:txbxContent>
                  </v:textbox>
                </v:shape>
                <v:rect id="_x0000_s1026" o:spid="_x0000_s1026" o:spt="1" style="position:absolute;left:2660;top:148755;height:563;width:1850;" filled="f" stroked="f" coordsize="21600,21600" o:gfxdata="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D850r4A&#10;AADbAAAADwAAAAAAAAABACAAAAAiAAAAZHJzL2Rvd25yZXYueG1sUEsBAhQAFAAAAAgAh07iQDMv&#10;BZ47AAAAOQAAABAAAAAAAAAAAQAgAAAADQEAAGRycy9zaGFwZXhtbC54bWxQSwUGAAAAAAYABgBb&#10;AQAAtwMAAAAA&#10;">
                  <v:fill on="f" focussize="0,0"/>
                  <v:stroke on="f" weight="1pt" miterlimit="8" joinstyle="miter"/>
                  <v:imagedata o:title=""/>
                  <o:lock v:ext="edit" aspectratio="f"/>
                  <v:textbox inset="0mm,0mm,0mm,0mm">
                    <w:txbxContent>
                      <w:p w14:paraId="138C4E68">
                        <w:pPr>
                          <w:jc w:val="center"/>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整改复查</w:t>
                        </w:r>
                      </w:p>
                    </w:txbxContent>
                  </v:textbox>
                </v:rect>
              </v:group>
            </w:pict>
          </mc:Fallback>
        </mc:AlternateContent>
      </w:r>
      <w:r>
        <w:rPr>
          <w:sz w:val="21"/>
        </w:rPr>
        <mc:AlternateContent>
          <mc:Choice Requires="wps">
            <w:drawing>
              <wp:anchor distT="0" distB="0" distL="114300" distR="114300" simplePos="0" relativeHeight="251697152" behindDoc="0" locked="0" layoutInCell="1" allowOverlap="1">
                <wp:simplePos x="0" y="0"/>
                <wp:positionH relativeFrom="column">
                  <wp:posOffset>1783715</wp:posOffset>
                </wp:positionH>
                <wp:positionV relativeFrom="paragraph">
                  <wp:posOffset>217170</wp:posOffset>
                </wp:positionV>
                <wp:extent cx="1128395" cy="3175"/>
                <wp:effectExtent l="0" t="0" r="0" b="0"/>
                <wp:wrapNone/>
                <wp:docPr id="57" name="直接连接符 57"/>
                <wp:cNvGraphicFramePr/>
                <a:graphic xmlns:a="http://schemas.openxmlformats.org/drawingml/2006/main">
                  <a:graphicData uri="http://schemas.microsoft.com/office/word/2010/wordprocessingShape">
                    <wps:wsp>
                      <wps:cNvCnPr>
                        <a:stCxn id="55" idx="3"/>
                        <a:endCxn id="59" idx="0"/>
                      </wps:cNvCnPr>
                      <wps:spPr>
                        <a:xfrm>
                          <a:off x="2684145" y="7432040"/>
                          <a:ext cx="1128395" cy="3175"/>
                        </a:xfrm>
                        <a:prstGeom prst="lin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wps:wsp>
                  </a:graphicData>
                </a:graphic>
              </wp:anchor>
            </w:drawing>
          </mc:Choice>
          <mc:Fallback>
            <w:pict>
              <v:line id="_x0000_s1026" o:spid="_x0000_s1026" o:spt="20" style="position:absolute;left:0pt;margin-left:140.45pt;margin-top:17.1pt;height:0.25pt;width:88.85pt;z-index:251697152;mso-width-relative:page;mso-height-relative:page;" filled="f" stroked="t" coordsize="21600,21600" o:gfxdata="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PNi2bDZAAAACQEAAA8AAAAAAAAAAQAg&#10;AAAAIgAAAGRycy9kb3ducmV2LnhtbFBLAQIUABQAAAAIAIdO4kCJESj5DQIAAAUEAAAOAAAAAAAA&#10;AAEAIAAAACgBAABkcnMvZTJvRG9jLnhtbFBLBQYAAAAABgAGAFkBAACnBQAAAAA=&#10;">
                <v:fill on="f" focussize="0,0"/>
                <v:stroke weight="1pt" color="#000000 [3213]" miterlimit="8" joinstyle="miter"/>
                <v:imagedata o:title=""/>
                <o:lock v:ext="edit" aspectratio="f"/>
              </v:line>
            </w:pict>
          </mc:Fallback>
        </mc:AlternateContent>
      </w:r>
    </w:p>
    <w:p w14:paraId="3890C753">
      <w:pPr>
        <w:pStyle w:val="40"/>
        <w:rPr>
          <w:rFonts w:hint="default"/>
          <w:lang w:val="en-US"/>
        </w:rPr>
      </w:pPr>
      <w:r>
        <w:rPr>
          <w:sz w:val="21"/>
        </w:rPr>
        <mc:AlternateContent>
          <mc:Choice Requires="wps">
            <w:drawing>
              <wp:anchor distT="0" distB="0" distL="114300" distR="114300" simplePos="0" relativeHeight="251705344" behindDoc="0" locked="0" layoutInCell="1" allowOverlap="1">
                <wp:simplePos x="0" y="0"/>
                <wp:positionH relativeFrom="column">
                  <wp:posOffset>1266825</wp:posOffset>
                </wp:positionH>
                <wp:positionV relativeFrom="paragraph">
                  <wp:posOffset>174625</wp:posOffset>
                </wp:positionV>
                <wp:extent cx="683260" cy="293370"/>
                <wp:effectExtent l="0" t="0" r="0" b="0"/>
                <wp:wrapNone/>
                <wp:docPr id="66" name="矩形 66"/>
                <wp:cNvGraphicFramePr/>
                <a:graphic xmlns:a="http://schemas.openxmlformats.org/drawingml/2006/main">
                  <a:graphicData uri="http://schemas.microsoft.com/office/word/2010/wordprocessingShape">
                    <wps:wsp>
                      <wps:cNvSpPr/>
                      <wps:spPr>
                        <a:xfrm>
                          <a:off x="0" y="0"/>
                          <a:ext cx="683260" cy="293370"/>
                        </a:xfrm>
                        <a:prstGeom prst="rect">
                          <a:avLst/>
                        </a:prstGeom>
                        <a:no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13786AA">
                            <w:pPr>
                              <w:jc w:val="center"/>
                              <w:rPr>
                                <w:rFonts w:hint="default" w:eastAsia="宋体"/>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合格</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99.75pt;margin-top:13.75pt;height:23.1pt;width:53.8pt;z-index:251705344;mso-width-relative:page;mso-height-relative:page;" filled="f" stroked="f" coordsize="21600,21600" o:gfxdata="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CngnBfa&#10;AAAACQEAAA8AAAAAAAAAAQAgAAAAIgAAAGRycy9kb3ducmV2LnhtbFBLAQIUABQAAAAIAIdO4kAS&#10;g1KpVwIAAJwEAAAOAAAAAAAAAAEAIAAAACkBAABkcnMvZTJvRG9jLnhtbFBLBQYAAAAABgAGAFkB&#10;AADyBQAAAAA=&#10;">
                <v:fill on="f" focussize="0,0"/>
                <v:stroke on="f" weight="1pt" miterlimit="8" joinstyle="miter"/>
                <v:imagedata o:title=""/>
                <o:lock v:ext="edit" aspectratio="f"/>
                <v:textbox inset="0mm,0mm,0mm,0mm">
                  <w:txbxContent>
                    <w:p w14:paraId="113786AA">
                      <w:pPr>
                        <w:jc w:val="center"/>
                        <w:rPr>
                          <w:rFonts w:hint="default" w:eastAsia="宋体"/>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合格</w:t>
                      </w:r>
                    </w:p>
                  </w:txbxContent>
                </v:textbox>
              </v:rect>
            </w:pict>
          </mc:Fallback>
        </mc:AlternateContent>
      </w:r>
      <w:r>
        <w:rPr>
          <w:sz w:val="21"/>
        </w:rPr>
        <mc:AlternateContent>
          <mc:Choice Requires="wps">
            <w:drawing>
              <wp:anchor distT="0" distB="0" distL="114300" distR="114300" simplePos="0" relativeHeight="251700224" behindDoc="0" locked="0" layoutInCell="1" allowOverlap="1">
                <wp:simplePos x="0" y="0"/>
                <wp:positionH relativeFrom="column">
                  <wp:posOffset>4814570</wp:posOffset>
                </wp:positionH>
                <wp:positionV relativeFrom="paragraph">
                  <wp:posOffset>184150</wp:posOffset>
                </wp:positionV>
                <wp:extent cx="0" cy="286385"/>
                <wp:effectExtent l="6350" t="0" r="19050" b="18415"/>
                <wp:wrapNone/>
                <wp:docPr id="61" name="直接连接符 61"/>
                <wp:cNvGraphicFramePr/>
                <a:graphic xmlns:a="http://schemas.openxmlformats.org/drawingml/2006/main">
                  <a:graphicData uri="http://schemas.microsoft.com/office/word/2010/wordprocessingShape">
                    <wps:wsp>
                      <wps:cNvCnPr>
                        <a:stCxn id="47" idx="2"/>
                      </wps:cNvCnPr>
                      <wps:spPr>
                        <a:xfrm>
                          <a:off x="5715000" y="7649210"/>
                          <a:ext cx="0" cy="286385"/>
                        </a:xfrm>
                        <a:prstGeom prst="lin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wps:wsp>
                  </a:graphicData>
                </a:graphic>
              </wp:anchor>
            </w:drawing>
          </mc:Choice>
          <mc:Fallback>
            <w:pict>
              <v:line id="_x0000_s1026" o:spid="_x0000_s1026" o:spt="20" style="position:absolute;left:0pt;margin-left:379.1pt;margin-top:14.5pt;height:22.55pt;width:0pt;z-index:251700224;mso-width-relative:page;mso-height-relative:page;" filled="f" stroked="t" coordsize="21600,21600" o:gfxdata="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NUJzuNgAAAAJAQAADwAAAAAAAAABACAAAAAiAAAAZHJzL2Rv&#10;d25yZXYueG1sUEsBAhQAFAAAAAgAh07iQJYL6Z0BAgAA5gMAAA4AAAAAAAAAAQAgAAAAJwEAAGRy&#10;cy9lMm9Eb2MueG1sUEsFBgAAAAAGAAYAWQEAAJoFAAAAAA==&#10;">
                <v:fill on="f" focussize="0,0"/>
                <v:stroke weight="1pt" color="#000000 [3213]" miterlimit="8" joinstyle="miter"/>
                <v:imagedata o:title=""/>
                <o:lock v:ext="edit" aspectratio="f"/>
              </v:line>
            </w:pict>
          </mc:Fallback>
        </mc:AlternateContent>
      </w:r>
    </w:p>
    <w:p w14:paraId="2C5C4C48">
      <w:pPr>
        <w:pStyle w:val="40"/>
        <w:rPr>
          <w:rFonts w:hint="default"/>
          <w:lang w:val="en-US"/>
        </w:rPr>
      </w:pPr>
      <w:r>
        <w:rPr>
          <w:sz w:val="21"/>
        </w:rPr>
        <mc:AlternateContent>
          <mc:Choice Requires="wps">
            <w:drawing>
              <wp:anchor distT="0" distB="0" distL="114300" distR="114300" simplePos="0" relativeHeight="251693056" behindDoc="0" locked="0" layoutInCell="1" allowOverlap="1">
                <wp:simplePos x="0" y="0"/>
                <wp:positionH relativeFrom="column">
                  <wp:posOffset>2066925</wp:posOffset>
                </wp:positionH>
                <wp:positionV relativeFrom="paragraph">
                  <wp:posOffset>55880</wp:posOffset>
                </wp:positionV>
                <wp:extent cx="1817370" cy="448310"/>
                <wp:effectExtent l="6350" t="6350" r="17780" b="15240"/>
                <wp:wrapNone/>
                <wp:docPr id="50" name="矩形 50"/>
                <wp:cNvGraphicFramePr/>
                <a:graphic xmlns:a="http://schemas.openxmlformats.org/drawingml/2006/main">
                  <a:graphicData uri="http://schemas.microsoft.com/office/word/2010/wordprocessingShape">
                    <wps:wsp>
                      <wps:cNvSpPr/>
                      <wps:spPr>
                        <a:xfrm>
                          <a:off x="0" y="0"/>
                          <a:ext cx="1817370" cy="44831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AF53979">
                            <w:pPr>
                              <w:spacing w:line="240" w:lineRule="auto"/>
                              <w:jc w:val="center"/>
                              <w:rPr>
                                <w:rFonts w:hint="eastAsia"/>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信息</w:t>
                            </w:r>
                            <w:r>
                              <w:rPr>
                                <w:rFonts w:hint="eastAsia"/>
                                <w:b/>
                                <w:bCs/>
                                <w:color w:val="000000" w:themeColor="text1"/>
                                <w:lang w:val="en-US" w:eastAsia="zh-CN"/>
                                <w14:textFill>
                                  <w14:solidFill>
                                    <w14:schemeClr w14:val="tx1"/>
                                  </w14:solidFill>
                                </w14:textFill>
                              </w:rPr>
                              <w:t>上传</w:t>
                            </w:r>
                          </w:p>
                          <w:p w14:paraId="7A742D77">
                            <w:pPr>
                              <w:spacing w:line="240" w:lineRule="auto"/>
                              <w:jc w:val="center"/>
                              <w:rPr>
                                <w:rFonts w:hint="default" w:eastAsia="宋体"/>
                                <w:b/>
                                <w:bCs/>
                                <w:lang w:val="en-US" w:eastAsia="zh-CN"/>
                              </w:rPr>
                            </w:pPr>
                            <w:r>
                              <w:rPr>
                                <w:rFonts w:hint="eastAsia"/>
                                <w:b/>
                                <w:bCs/>
                                <w:color w:val="000000" w:themeColor="text1"/>
                                <w:lang w:val="en-US" w:eastAsia="zh-CN"/>
                                <w14:textFill>
                                  <w14:solidFill>
                                    <w14:schemeClr w14:val="tx1"/>
                                  </w14:solidFill>
                                </w14:textFill>
                              </w:rPr>
                              <w:t>结果反馈</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162.75pt;margin-top:4.4pt;height:35.3pt;width:143.1pt;z-index:251693056;mso-width-relative:page;mso-height-relative:page;" filled="f" stroked="t" coordsize="21600,21600" o:gfxdata="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DJUvodgAAAAIAQAADwAAAAAAAAABACAAAAAiAAAAZHJzL2Rvd25yZXYueG1sUEsBAhQA&#10;FAAAAAgAh07iQI7bNv9kAgAAxgQAAA4AAAAAAAAAAQAgAAAAJwEAAGRycy9lMm9Eb2MueG1sUEsF&#10;BgAAAAAGAAYAWQEAAP0FAAAAAA==&#10;">
                <v:fill on="f" focussize="0,0"/>
                <v:stroke weight="1pt" color="#000000 [3213]" miterlimit="8" joinstyle="miter"/>
                <v:imagedata o:title=""/>
                <o:lock v:ext="edit" aspectratio="f"/>
                <v:textbox inset="0mm,0mm,0mm,0mm">
                  <w:txbxContent>
                    <w:p w14:paraId="6AF53979">
                      <w:pPr>
                        <w:spacing w:line="240" w:lineRule="auto"/>
                        <w:jc w:val="center"/>
                        <w:rPr>
                          <w:rFonts w:hint="eastAsia"/>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信息</w:t>
                      </w:r>
                      <w:r>
                        <w:rPr>
                          <w:rFonts w:hint="eastAsia"/>
                          <w:b/>
                          <w:bCs/>
                          <w:color w:val="000000" w:themeColor="text1"/>
                          <w:lang w:val="en-US" w:eastAsia="zh-CN"/>
                          <w14:textFill>
                            <w14:solidFill>
                              <w14:schemeClr w14:val="tx1"/>
                            </w14:solidFill>
                          </w14:textFill>
                        </w:rPr>
                        <w:t>上传</w:t>
                      </w:r>
                    </w:p>
                    <w:p w14:paraId="7A742D77">
                      <w:pPr>
                        <w:spacing w:line="240" w:lineRule="auto"/>
                        <w:jc w:val="center"/>
                        <w:rPr>
                          <w:rFonts w:hint="default" w:eastAsia="宋体"/>
                          <w:b/>
                          <w:bCs/>
                          <w:lang w:val="en-US" w:eastAsia="zh-CN"/>
                        </w:rPr>
                      </w:pPr>
                      <w:r>
                        <w:rPr>
                          <w:rFonts w:hint="eastAsia"/>
                          <w:b/>
                          <w:bCs/>
                          <w:color w:val="000000" w:themeColor="text1"/>
                          <w:lang w:val="en-US" w:eastAsia="zh-CN"/>
                          <w14:textFill>
                            <w14:solidFill>
                              <w14:schemeClr w14:val="tx1"/>
                            </w14:solidFill>
                          </w14:textFill>
                        </w:rPr>
                        <w:t>结果反馈</w:t>
                      </w:r>
                    </w:p>
                  </w:txbxContent>
                </v:textbox>
              </v:rect>
            </w:pict>
          </mc:Fallback>
        </mc:AlternateContent>
      </w:r>
    </w:p>
    <w:p w14:paraId="2C21F47C">
      <w:pPr>
        <w:pStyle w:val="40"/>
        <w:rPr>
          <w:rFonts w:hint="default"/>
          <w:lang w:val="en-US"/>
        </w:rPr>
      </w:pPr>
      <w:r>
        <w:rPr>
          <w:sz w:val="21"/>
        </w:rPr>
        <mc:AlternateContent>
          <mc:Choice Requires="wps">
            <w:drawing>
              <wp:anchor distT="0" distB="0" distL="114300" distR="114300" simplePos="0" relativeHeight="251701248" behindDoc="0" locked="0" layoutInCell="1" allowOverlap="1">
                <wp:simplePos x="0" y="0"/>
                <wp:positionH relativeFrom="column">
                  <wp:posOffset>3884295</wp:posOffset>
                </wp:positionH>
                <wp:positionV relativeFrom="paragraph">
                  <wp:posOffset>81915</wp:posOffset>
                </wp:positionV>
                <wp:extent cx="941070" cy="0"/>
                <wp:effectExtent l="0" t="38100" r="24130" b="38100"/>
                <wp:wrapNone/>
                <wp:docPr id="62" name="直接箭头连接符 62"/>
                <wp:cNvGraphicFramePr/>
                <a:graphic xmlns:a="http://schemas.openxmlformats.org/drawingml/2006/main">
                  <a:graphicData uri="http://schemas.microsoft.com/office/word/2010/wordprocessingShape">
                    <wps:wsp>
                      <wps:cNvCnPr>
                        <a:endCxn id="50" idx="3"/>
                      </wps:cNvCnPr>
                      <wps:spPr>
                        <a:xfrm flipH="1">
                          <a:off x="4784725" y="7861935"/>
                          <a:ext cx="941070" cy="0"/>
                        </a:xfrm>
                        <a:prstGeom prst="straightConnector1">
                          <a:avLst/>
                        </a:prstGeom>
                        <a:noFill/>
                        <a:ln w="9525" cap="flat" cmpd="sng">
                          <a:solidFill>
                            <a:schemeClr val="tx1"/>
                          </a:solidFill>
                          <a:prstDash val="solid"/>
                          <a:round/>
                          <a:headEnd type="none"/>
                          <a:tailEnd type="triangle" w="med" len="med"/>
                        </a:ln>
                      </wps:spPr>
                      <wps:bodyPr/>
                    </wps:wsp>
                  </a:graphicData>
                </a:graphic>
              </wp:anchor>
            </w:drawing>
          </mc:Choice>
          <mc:Fallback>
            <w:pict>
              <v:shape id="_x0000_s1026" o:spid="_x0000_s1026" o:spt="32" type="#_x0000_t32" style="position:absolute;left:0pt;flip:x;margin-left:305.85pt;margin-top:6.45pt;height:0pt;width:74.1pt;z-index:251701248;mso-width-relative:page;mso-height-relative:page;" filled="f" stroked="t" coordsize="21600,21600" o:gfxdata="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Es8JK7YAAAACQEAAA8AAAAAAAAAAQAgAAAAIgAAAGRycy9kb3ducmV2&#10;LnhtbFBLAQIUABQAAAAIAIdO4kCHslLbNQIAADIEAAAOAAAAAAAAAAEAIAAAACcBAABkcnMvZTJv&#10;RG9jLnhtbFBLBQYAAAAABgAGAFkBAADOBQAAAAA=&#10;">
                <v:fill on="f" focussize="0,0"/>
                <v:stroke color="#000000 [3213]" joinstyle="round" endarrow="block"/>
                <v:imagedata o:title=""/>
                <o:lock v:ext="edit" aspectratio="f"/>
              </v:shape>
            </w:pict>
          </mc:Fallback>
        </mc:AlternateContent>
      </w:r>
      <w:r>
        <w:rPr>
          <w:sz w:val="21"/>
        </w:rPr>
        <mc:AlternateContent>
          <mc:Choice Requires="wps">
            <w:drawing>
              <wp:anchor distT="0" distB="0" distL="114300" distR="114300" simplePos="0" relativeHeight="251695104" behindDoc="0" locked="0" layoutInCell="1" allowOverlap="1">
                <wp:simplePos x="0" y="0"/>
                <wp:positionH relativeFrom="column">
                  <wp:posOffset>1189990</wp:posOffset>
                </wp:positionH>
                <wp:positionV relativeFrom="paragraph">
                  <wp:posOffset>81915</wp:posOffset>
                </wp:positionV>
                <wp:extent cx="876935" cy="0"/>
                <wp:effectExtent l="0" t="38100" r="12065" b="38100"/>
                <wp:wrapNone/>
                <wp:docPr id="52" name="直接箭头连接符 52"/>
                <wp:cNvGraphicFramePr/>
                <a:graphic xmlns:a="http://schemas.openxmlformats.org/drawingml/2006/main">
                  <a:graphicData uri="http://schemas.microsoft.com/office/word/2010/wordprocessingShape">
                    <wps:wsp>
                      <wps:cNvCnPr>
                        <a:endCxn id="50" idx="1"/>
                      </wps:cNvCnPr>
                      <wps:spPr>
                        <a:xfrm>
                          <a:off x="2090420" y="7884795"/>
                          <a:ext cx="876935" cy="0"/>
                        </a:xfrm>
                        <a:prstGeom prst="straightConnector1">
                          <a:avLst/>
                        </a:prstGeom>
                        <a:noFill/>
                        <a:ln w="9525" cap="flat" cmpd="sng">
                          <a:solidFill>
                            <a:schemeClr val="tx1"/>
                          </a:solidFill>
                          <a:prstDash val="solid"/>
                          <a:round/>
                          <a:headEnd type="none"/>
                          <a:tailEnd type="triangle" w="med" len="med"/>
                        </a:ln>
                      </wps:spPr>
                      <wps:bodyPr/>
                    </wps:wsp>
                  </a:graphicData>
                </a:graphic>
              </wp:anchor>
            </w:drawing>
          </mc:Choice>
          <mc:Fallback>
            <w:pict>
              <v:shape id="_x0000_s1026" o:spid="_x0000_s1026" o:spt="32" type="#_x0000_t32" style="position:absolute;left:0pt;margin-left:93.7pt;margin-top:6.45pt;height:0pt;width:69.05pt;z-index:251695104;mso-width-relative:page;mso-height-relative:page;" filled="f" stroked="t" coordsize="21600,21600" o:gfxdata="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XpsvGNkAAAAJAQAADwAAAAAAAAABACAAAAAiAAAAZHJzL2Rvd25yZXYueG1sUEsB&#10;AhQAFAAAAAgAh07iQNl7qLstAgAAKAQAAA4AAAAAAAAAAQAgAAAAKAEAAGRycy9lMm9Eb2MueG1s&#10;UEsFBgAAAAAGAAYAWQEAAMcFAAAAAA==&#10;">
                <v:fill on="f" focussize="0,0"/>
                <v:stroke color="#000000 [3213]" joinstyle="round" endarrow="block"/>
                <v:imagedata o:title=""/>
                <o:lock v:ext="edit" aspectratio="f"/>
              </v:shape>
            </w:pict>
          </mc:Fallback>
        </mc:AlternateContent>
      </w:r>
    </w:p>
    <w:p w14:paraId="58B90439">
      <w:pPr>
        <w:pStyle w:val="40"/>
        <w:rPr>
          <w:rFonts w:hint="default"/>
          <w:lang w:val="en-US"/>
        </w:rPr>
      </w:pPr>
      <w:r>
        <w:rPr>
          <w:sz w:val="21"/>
        </w:rPr>
        <mc:AlternateContent>
          <mc:Choice Requires="wps">
            <w:drawing>
              <wp:anchor distT="0" distB="0" distL="114300" distR="114300" simplePos="0" relativeHeight="251703296" behindDoc="0" locked="0" layoutInCell="1" allowOverlap="1">
                <wp:simplePos x="0" y="0"/>
                <wp:positionH relativeFrom="column">
                  <wp:posOffset>2975610</wp:posOffset>
                </wp:positionH>
                <wp:positionV relativeFrom="paragraph">
                  <wp:posOffset>107950</wp:posOffset>
                </wp:positionV>
                <wp:extent cx="635" cy="227965"/>
                <wp:effectExtent l="37465" t="0" r="38100" b="635"/>
                <wp:wrapNone/>
                <wp:docPr id="64" name="直接箭头连接符 64"/>
                <wp:cNvGraphicFramePr/>
                <a:graphic xmlns:a="http://schemas.openxmlformats.org/drawingml/2006/main">
                  <a:graphicData uri="http://schemas.microsoft.com/office/word/2010/wordprocessingShape">
                    <wps:wsp>
                      <wps:cNvCnPr>
                        <a:stCxn id="50" idx="2"/>
                        <a:endCxn id="63" idx="0"/>
                      </wps:cNvCnPr>
                      <wps:spPr>
                        <a:xfrm>
                          <a:off x="3876040" y="8076565"/>
                          <a:ext cx="635" cy="227965"/>
                        </a:xfrm>
                        <a:prstGeom prst="straightConnector1">
                          <a:avLst/>
                        </a:prstGeom>
                        <a:noFill/>
                        <a:ln w="9525" cap="flat" cmpd="sng">
                          <a:solidFill>
                            <a:schemeClr val="tx1"/>
                          </a:solidFill>
                          <a:prstDash val="solid"/>
                          <a:round/>
                          <a:headEnd type="none"/>
                          <a:tailEnd type="triangle" w="med" len="med"/>
                        </a:ln>
                      </wps:spPr>
                      <wps:bodyPr/>
                    </wps:wsp>
                  </a:graphicData>
                </a:graphic>
              </wp:anchor>
            </w:drawing>
          </mc:Choice>
          <mc:Fallback>
            <w:pict>
              <v:shape id="_x0000_s1026" o:spid="_x0000_s1026" o:spt="32" type="#_x0000_t32" style="position:absolute;left:0pt;margin-left:234.3pt;margin-top:8.5pt;height:17.95pt;width:0.05pt;z-index:251703296;mso-width-relative:page;mso-height-relative:page;" filled="f" stroked="t" coordsize="21600,21600" o:gfxdata="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kPwMJNkAAAAJAQAADwAAAAAAAAABACAAAAAiAAAAZHJzL2Rvd25y&#10;ZXYueG1sUEsBAhQAFAAAAAgAh07iQODg7nA2AgAARAQAAA4AAAAAAAAAAQAgAAAAKAEAAGRycy9l&#10;Mm9Eb2MueG1sUEsFBgAAAAAGAAYAWQEAANAFAAAAAA==&#10;">
                <v:fill on="f" focussize="0,0"/>
                <v:stroke color="#000000 [3213]" joinstyle="round" endarrow="block"/>
                <v:imagedata o:title=""/>
                <o:lock v:ext="edit" aspectratio="f"/>
              </v:shape>
            </w:pict>
          </mc:Fallback>
        </mc:AlternateContent>
      </w:r>
    </w:p>
    <w:p w14:paraId="6530746B">
      <w:pPr>
        <w:pStyle w:val="40"/>
        <w:rPr>
          <w:rFonts w:hint="default"/>
          <w:lang w:val="en-US"/>
        </w:rPr>
      </w:pPr>
      <w:r>
        <w:rPr>
          <w:sz w:val="32"/>
        </w:rPr>
        <mc:AlternateContent>
          <mc:Choice Requires="wps">
            <w:drawing>
              <wp:anchor distT="0" distB="0" distL="114300" distR="114300" simplePos="0" relativeHeight="251702272" behindDoc="0" locked="0" layoutInCell="1" allowOverlap="1">
                <wp:simplePos x="0" y="0"/>
                <wp:positionH relativeFrom="column">
                  <wp:posOffset>2066925</wp:posOffset>
                </wp:positionH>
                <wp:positionV relativeFrom="paragraph">
                  <wp:posOffset>137795</wp:posOffset>
                </wp:positionV>
                <wp:extent cx="1818640" cy="357505"/>
                <wp:effectExtent l="6350" t="6350" r="29210" b="17145"/>
                <wp:wrapNone/>
                <wp:docPr id="63" name="流程图: 终止 63"/>
                <wp:cNvGraphicFramePr/>
                <a:graphic xmlns:a="http://schemas.openxmlformats.org/drawingml/2006/main">
                  <a:graphicData uri="http://schemas.microsoft.com/office/word/2010/wordprocessingShape">
                    <wps:wsp>
                      <wps:cNvSpPr/>
                      <wps:spPr>
                        <a:xfrm>
                          <a:off x="0" y="0"/>
                          <a:ext cx="1818640" cy="357505"/>
                        </a:xfrm>
                        <a:prstGeom prst="flowChartTerminator">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55F73DC">
                            <w:pPr>
                              <w:keepNext w:val="0"/>
                              <w:keepLines w:val="0"/>
                              <w:pageBreakBefore w:val="0"/>
                              <w:widowControl w:val="0"/>
                              <w:kinsoku/>
                              <w:wordWrap/>
                              <w:overflowPunct/>
                              <w:topLinePunct w:val="0"/>
                              <w:bidi w:val="0"/>
                              <w:adjustRightInd w:val="0"/>
                              <w:snapToGrid w:val="0"/>
                              <w:jc w:val="center"/>
                              <w:textAlignment w:val="auto"/>
                              <w:rPr>
                                <w:rFonts w:hint="default" w:eastAsia="宋体"/>
                                <w:b/>
                                <w:bCs/>
                                <w:color w:val="000000" w:themeColor="text1"/>
                                <w:highlight w:val="none"/>
                                <w:lang w:val="en-US" w:eastAsia="zh-CN"/>
                                <w14:textFill>
                                  <w14:solidFill>
                                    <w14:schemeClr w14:val="tx1"/>
                                  </w14:solidFill>
                                </w14:textFill>
                              </w:rPr>
                            </w:pPr>
                            <w:r>
                              <w:rPr>
                                <w:rFonts w:hint="eastAsia" w:eastAsia="宋体"/>
                                <w:b/>
                                <w:bCs/>
                                <w:color w:val="000000" w:themeColor="text1"/>
                                <w:highlight w:val="none"/>
                                <w:lang w:val="en-US" w:eastAsia="zh-CN"/>
                                <w14:textFill>
                                  <w14:solidFill>
                                    <w14:schemeClr w14:val="tx1"/>
                                  </w14:solidFill>
                                </w14:textFill>
                              </w:rPr>
                              <w:t>材料归档</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116" type="#_x0000_t116" style="position:absolute;left:0pt;margin-left:162.75pt;margin-top:10.85pt;height:28.15pt;width:143.2pt;z-index:251702272;mso-width-relative:page;mso-height-relative:page;" filled="f" stroked="t" coordsize="21600,21600" o:gfxdata="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IiaWvTbAAAACQEAAA8AAAAA&#10;AAAAAQAgAAAAIgAAAGRycy9kb3ducmV2LnhtbFBLAQIUABQAAAAIAIdO4kDKAAqegwIAAOAEAAAO&#10;AAAAAAAAAAEAIAAAACoBAABkcnMvZTJvRG9jLnhtbFBLBQYAAAAABgAGAFkBAAAfBgAAAAA=&#10;">
                <v:fill on="f" focussize="0,0"/>
                <v:stroke weight="1pt" color="#000000 [3213]" miterlimit="8" joinstyle="miter"/>
                <v:imagedata o:title=""/>
                <o:lock v:ext="edit" aspectratio="f"/>
                <v:textbox inset="0mm,0mm,0mm,0mm">
                  <w:txbxContent>
                    <w:p w14:paraId="655F73DC">
                      <w:pPr>
                        <w:keepNext w:val="0"/>
                        <w:keepLines w:val="0"/>
                        <w:pageBreakBefore w:val="0"/>
                        <w:widowControl w:val="0"/>
                        <w:kinsoku/>
                        <w:wordWrap/>
                        <w:overflowPunct/>
                        <w:topLinePunct w:val="0"/>
                        <w:bidi w:val="0"/>
                        <w:adjustRightInd w:val="0"/>
                        <w:snapToGrid w:val="0"/>
                        <w:jc w:val="center"/>
                        <w:textAlignment w:val="auto"/>
                        <w:rPr>
                          <w:rFonts w:hint="default" w:eastAsia="宋体"/>
                          <w:b/>
                          <w:bCs/>
                          <w:color w:val="000000" w:themeColor="text1"/>
                          <w:highlight w:val="none"/>
                          <w:lang w:val="en-US" w:eastAsia="zh-CN"/>
                          <w14:textFill>
                            <w14:solidFill>
                              <w14:schemeClr w14:val="tx1"/>
                            </w14:solidFill>
                          </w14:textFill>
                        </w:rPr>
                      </w:pPr>
                      <w:r>
                        <w:rPr>
                          <w:rFonts w:hint="eastAsia" w:eastAsia="宋体"/>
                          <w:b/>
                          <w:bCs/>
                          <w:color w:val="000000" w:themeColor="text1"/>
                          <w:highlight w:val="none"/>
                          <w:lang w:val="en-US" w:eastAsia="zh-CN"/>
                          <w14:textFill>
                            <w14:solidFill>
                              <w14:schemeClr w14:val="tx1"/>
                            </w14:solidFill>
                          </w14:textFill>
                        </w:rPr>
                        <w:t>材料归档</w:t>
                      </w:r>
                    </w:p>
                  </w:txbxContent>
                </v:textbox>
              </v:shape>
            </w:pict>
          </mc:Fallback>
        </mc:AlternateContent>
      </w:r>
    </w:p>
    <w:p w14:paraId="02B23836">
      <w:pPr>
        <w:pStyle w:val="40"/>
        <w:rPr>
          <w:rFonts w:hint="default"/>
          <w:lang w:val="en-US"/>
        </w:rPr>
      </w:pPr>
    </w:p>
    <w:p w14:paraId="3F980420">
      <w:pPr>
        <w:pStyle w:val="40"/>
        <w:rPr>
          <w:rFonts w:hint="default"/>
          <w:lang w:val="en-US"/>
        </w:rPr>
      </w:pPr>
    </w:p>
    <w:p w14:paraId="711B444C">
      <w:pPr>
        <w:pStyle w:val="40"/>
        <w:jc w:val="center"/>
        <w:rPr>
          <w:rFonts w:hint="default"/>
          <w:b/>
          <w:bCs/>
          <w:lang w:val="en-US"/>
        </w:rPr>
      </w:pPr>
      <w:r>
        <w:rPr>
          <w:rFonts w:hint="eastAsia"/>
          <w:b/>
          <w:bCs/>
          <w:lang w:val="en-US" w:eastAsia="zh-CN"/>
        </w:rPr>
        <w:t>图A</w:t>
      </w:r>
      <w:r>
        <w:rPr>
          <w:rFonts w:hint="eastAsia"/>
          <w:b/>
          <w:bCs/>
        </w:rPr>
        <w:t xml:space="preserve">.1 </w:t>
      </w:r>
      <w:r>
        <w:rPr>
          <w:rFonts w:hint="eastAsia"/>
          <w:b/>
          <w:bCs/>
          <w:lang w:val="en-US" w:eastAsia="zh-CN"/>
        </w:rPr>
        <w:t>日常检查工作主要流程</w:t>
      </w:r>
    </w:p>
    <w:p w14:paraId="6DB2ECFE">
      <w:pPr>
        <w:pStyle w:val="40"/>
        <w:rPr>
          <w:rFonts w:hint="default"/>
          <w:lang w:val="en-US"/>
        </w:rPr>
      </w:pPr>
    </w:p>
    <w:p w14:paraId="155D9F88">
      <w:pPr>
        <w:pStyle w:val="54"/>
        <w:spacing w:after="156"/>
        <w:rPr>
          <w:rFonts w:hint="default"/>
          <w:lang w:val="en-US"/>
        </w:rPr>
      </w:pPr>
      <w:bookmarkStart w:id="132" w:name="_Toc16387"/>
      <w:bookmarkStart w:id="133" w:name="_Toc22850"/>
      <w:bookmarkStart w:id="134" w:name="_Toc2909"/>
      <w:r>
        <w:br w:type="textWrapping"/>
      </w:r>
      <w:r>
        <w:rPr>
          <w:rFonts w:hint="eastAsia"/>
        </w:rPr>
        <w:t>（</w:t>
      </w:r>
      <w:r>
        <w:rPr>
          <w:rFonts w:hint="eastAsia"/>
          <w:lang w:val="en-US" w:eastAsia="zh-CN"/>
        </w:rPr>
        <w:t>规范</w:t>
      </w:r>
      <w:r>
        <w:rPr>
          <w:rFonts w:hint="eastAsia"/>
        </w:rPr>
        <w:t>性）</w:t>
      </w:r>
      <w:r>
        <w:br w:type="textWrapping"/>
      </w:r>
      <w:r>
        <w:rPr>
          <w:rFonts w:hint="eastAsia"/>
        </w:rPr>
        <w:t>药品生产检查方法及</w:t>
      </w:r>
      <w:r>
        <w:rPr>
          <w:rFonts w:hint="eastAsia"/>
          <w:lang w:val="en-US" w:eastAsia="zh-CN"/>
        </w:rPr>
        <w:t>要点</w:t>
      </w:r>
      <w:bookmarkEnd w:id="130"/>
      <w:bookmarkEnd w:id="132"/>
      <w:bookmarkEnd w:id="133"/>
      <w:bookmarkEnd w:id="134"/>
    </w:p>
    <w:p w14:paraId="2DD9034C">
      <w:pPr>
        <w:pStyle w:val="40"/>
        <w:rPr>
          <w:rFonts w:hint="eastAsia"/>
          <w:lang w:eastAsia="zh-CN"/>
        </w:rPr>
      </w:pPr>
      <w:r>
        <w:rPr>
          <w:rFonts w:hint="eastAsia"/>
          <w:lang w:val="en-US" w:eastAsia="zh-CN"/>
        </w:rPr>
        <w:t>表B.1 给出了</w:t>
      </w:r>
      <w:r>
        <w:t>原料药生产</w:t>
      </w:r>
      <w:r>
        <w:rPr>
          <w:rFonts w:hint="eastAsia"/>
          <w:lang w:val="en-US" w:eastAsia="zh-CN"/>
        </w:rPr>
        <w:t>企业</w:t>
      </w:r>
      <w:r>
        <w:t>日常检查</w:t>
      </w:r>
      <w:r>
        <w:rPr>
          <w:rFonts w:hint="eastAsia"/>
          <w:lang w:eastAsia="zh-CN"/>
        </w:rPr>
        <w:t>要点。</w:t>
      </w:r>
    </w:p>
    <w:p w14:paraId="55238A2F">
      <w:pPr>
        <w:pStyle w:val="40"/>
        <w:rPr>
          <w:rFonts w:hint="eastAsia"/>
          <w:lang w:eastAsia="zh-CN"/>
        </w:rPr>
      </w:pPr>
      <w:r>
        <w:rPr>
          <w:rFonts w:hint="eastAsia"/>
          <w:lang w:val="en-US" w:eastAsia="zh-CN"/>
        </w:rPr>
        <w:t>表B.2 给出了药品制剂生产企业日常检查要点</w:t>
      </w:r>
      <w:r>
        <w:rPr>
          <w:rFonts w:hint="eastAsia"/>
          <w:lang w:eastAsia="zh-CN"/>
        </w:rPr>
        <w:t>。</w:t>
      </w:r>
    </w:p>
    <w:p w14:paraId="18AA39AD">
      <w:pPr>
        <w:pStyle w:val="40"/>
        <w:rPr>
          <w:rFonts w:hint="eastAsia"/>
          <w:lang w:eastAsia="zh-CN"/>
        </w:rPr>
      </w:pPr>
      <w:r>
        <w:rPr>
          <w:rFonts w:hint="eastAsia"/>
        </w:rPr>
        <w:t>表</w:t>
      </w:r>
      <w:r>
        <w:rPr>
          <w:rFonts w:hint="eastAsia"/>
          <w:lang w:val="en-US" w:eastAsia="zh-CN"/>
        </w:rPr>
        <w:t>B</w:t>
      </w:r>
      <w:r>
        <w:t xml:space="preserve">.3 </w:t>
      </w:r>
      <w:r>
        <w:rPr>
          <w:rFonts w:hint="eastAsia"/>
          <w:lang w:val="en-US" w:eastAsia="zh-CN"/>
        </w:rPr>
        <w:t>给出了</w:t>
      </w:r>
      <w:r>
        <w:t>医疗机构制剂配制日常检查</w:t>
      </w:r>
      <w:r>
        <w:rPr>
          <w:rFonts w:hint="eastAsia"/>
          <w:lang w:eastAsia="zh-CN"/>
        </w:rPr>
        <w:t>要点。</w:t>
      </w:r>
    </w:p>
    <w:p w14:paraId="59925866">
      <w:pPr>
        <w:pStyle w:val="40"/>
        <w:rPr>
          <w:rFonts w:hint="eastAsia"/>
          <w:lang w:val="en-US" w:eastAsia="zh-CN"/>
        </w:rPr>
      </w:pPr>
      <w:r>
        <w:rPr>
          <w:rFonts w:hint="eastAsia"/>
          <w:lang w:val="en-US" w:eastAsia="zh-CN"/>
        </w:rPr>
        <w:t>表B.4 给出了医用氧气生产企业日常检查要点。</w:t>
      </w:r>
    </w:p>
    <w:p w14:paraId="5972D8C8">
      <w:pPr>
        <w:pStyle w:val="40"/>
        <w:rPr>
          <w:rFonts w:hint="eastAsia"/>
          <w:lang w:val="en-US" w:eastAsia="zh-CN"/>
        </w:rPr>
      </w:pPr>
      <w:r>
        <w:rPr>
          <w:rFonts w:hint="eastAsia"/>
          <w:lang w:val="en-US" w:eastAsia="zh-CN"/>
        </w:rPr>
        <w:t>表B.5 给出了中药饮片生产企业日常检查要点。</w:t>
      </w:r>
    </w:p>
    <w:p w14:paraId="78D82A0B">
      <w:pPr>
        <w:pStyle w:val="56"/>
        <w:numPr>
          <w:ilvl w:val="0"/>
          <w:numId w:val="0"/>
        </w:numPr>
        <w:spacing w:before="156" w:after="156"/>
        <w:rPr>
          <w:rFonts w:hint="eastAsia"/>
        </w:rPr>
      </w:pPr>
      <w:r>
        <w:rPr>
          <w:rFonts w:hint="eastAsia"/>
        </w:rPr>
        <w:t>表</w:t>
      </w:r>
      <w:r>
        <w:rPr>
          <w:rFonts w:hint="eastAsia"/>
          <w:lang w:val="en-US" w:eastAsia="zh-CN"/>
        </w:rPr>
        <w:t>B</w:t>
      </w:r>
      <w:r>
        <w:rPr>
          <w:rFonts w:hint="eastAsia"/>
        </w:rPr>
        <w:t>.1 原料药生产</w:t>
      </w:r>
      <w:r>
        <w:rPr>
          <w:rFonts w:hint="eastAsia"/>
          <w:lang w:val="en-US" w:eastAsia="zh-CN"/>
        </w:rPr>
        <w:t>企业</w:t>
      </w:r>
      <w:r>
        <w:rPr>
          <w:rFonts w:hint="eastAsia"/>
        </w:rPr>
        <w:t>日常检查</w:t>
      </w:r>
      <w:r>
        <w:rPr>
          <w:rFonts w:hint="eastAsia"/>
          <w:lang w:eastAsia="zh-CN"/>
        </w:rPr>
        <w:t>要点</w:t>
      </w:r>
    </w:p>
    <w:tbl>
      <w:tblPr>
        <w:tblStyle w:val="31"/>
        <w:tblW w:w="494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0"/>
        <w:gridCol w:w="1650"/>
        <w:gridCol w:w="2540"/>
        <w:gridCol w:w="4391"/>
      </w:tblGrid>
      <w:tr w14:paraId="1E854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465" w:type="pct"/>
            <w:vAlign w:val="center"/>
          </w:tcPr>
          <w:p w14:paraId="4817160C">
            <w:pPr>
              <w:pStyle w:val="40"/>
              <w:ind w:firstLine="0" w:firstLineChars="0"/>
              <w:jc w:val="center"/>
              <w:rPr>
                <w:rFonts w:hint="eastAsia" w:ascii="黑体" w:hAnsi="黑体" w:eastAsia="黑体" w:cs="黑体"/>
                <w:sz w:val="18"/>
                <w:szCs w:val="18"/>
              </w:rPr>
            </w:pPr>
            <w:r>
              <w:rPr>
                <w:rFonts w:hint="eastAsia" w:ascii="黑体" w:hAnsi="黑体" w:eastAsia="黑体" w:cs="黑体"/>
                <w:sz w:val="18"/>
                <w:szCs w:val="18"/>
              </w:rPr>
              <w:t>序号</w:t>
            </w:r>
          </w:p>
        </w:tc>
        <w:tc>
          <w:tcPr>
            <w:tcW w:w="872" w:type="pct"/>
            <w:vAlign w:val="center"/>
          </w:tcPr>
          <w:p w14:paraId="6F94C88E">
            <w:pPr>
              <w:pStyle w:val="40"/>
              <w:ind w:firstLine="0" w:firstLineChars="0"/>
              <w:jc w:val="center"/>
              <w:rPr>
                <w:rFonts w:hint="eastAsia" w:ascii="黑体" w:hAnsi="黑体" w:eastAsia="黑体" w:cs="黑体"/>
                <w:sz w:val="18"/>
                <w:szCs w:val="18"/>
                <w:lang w:val="en-US" w:eastAsia="zh-CN"/>
              </w:rPr>
            </w:pPr>
            <w:r>
              <w:rPr>
                <w:rFonts w:hint="eastAsia" w:ascii="黑体" w:hAnsi="黑体" w:eastAsia="黑体" w:cs="黑体"/>
                <w:sz w:val="18"/>
                <w:szCs w:val="18"/>
              </w:rPr>
              <w:t>检查</w:t>
            </w:r>
            <w:r>
              <w:rPr>
                <w:rFonts w:hint="eastAsia" w:ascii="黑体" w:hAnsi="黑体" w:eastAsia="黑体" w:cs="黑体"/>
                <w:sz w:val="18"/>
                <w:szCs w:val="18"/>
                <w:lang w:val="en-US" w:eastAsia="zh-CN"/>
              </w:rPr>
              <w:t>事项</w:t>
            </w:r>
          </w:p>
        </w:tc>
        <w:tc>
          <w:tcPr>
            <w:tcW w:w="1342" w:type="pct"/>
            <w:vAlign w:val="center"/>
          </w:tcPr>
          <w:p w14:paraId="20177008">
            <w:pPr>
              <w:pStyle w:val="40"/>
              <w:ind w:firstLine="0" w:firstLineChars="0"/>
              <w:jc w:val="center"/>
              <w:rPr>
                <w:rFonts w:hint="eastAsia" w:ascii="黑体" w:hAnsi="黑体" w:eastAsia="黑体" w:cs="黑体"/>
                <w:sz w:val="18"/>
                <w:szCs w:val="18"/>
                <w:lang w:val="en-US" w:eastAsia="zh-CN"/>
              </w:rPr>
            </w:pPr>
            <w:r>
              <w:rPr>
                <w:rFonts w:hint="eastAsia" w:ascii="黑体" w:hAnsi="黑体" w:eastAsia="黑体" w:cs="黑体"/>
                <w:sz w:val="18"/>
                <w:szCs w:val="18"/>
              </w:rPr>
              <w:t>检查</w:t>
            </w:r>
            <w:r>
              <w:rPr>
                <w:rFonts w:hint="eastAsia" w:ascii="黑体" w:hAnsi="黑体" w:eastAsia="黑体" w:cs="黑体"/>
                <w:sz w:val="18"/>
                <w:szCs w:val="18"/>
                <w:lang w:val="en-US" w:eastAsia="zh-CN"/>
              </w:rPr>
              <w:t>方法</w:t>
            </w:r>
          </w:p>
        </w:tc>
        <w:tc>
          <w:tcPr>
            <w:tcW w:w="2320" w:type="pct"/>
            <w:vAlign w:val="center"/>
          </w:tcPr>
          <w:p w14:paraId="42895295">
            <w:pPr>
              <w:pStyle w:val="40"/>
              <w:ind w:firstLine="0" w:firstLineChars="0"/>
              <w:jc w:val="center"/>
              <w:rPr>
                <w:rFonts w:hint="eastAsia" w:ascii="黑体" w:hAnsi="黑体" w:eastAsia="黑体" w:cs="黑体"/>
                <w:sz w:val="18"/>
                <w:szCs w:val="18"/>
                <w:lang w:val="en-US" w:eastAsia="zh-CN"/>
              </w:rPr>
            </w:pPr>
            <w:r>
              <w:rPr>
                <w:rFonts w:hint="eastAsia" w:ascii="黑体" w:hAnsi="黑体" w:eastAsia="黑体" w:cs="黑体"/>
                <w:sz w:val="18"/>
                <w:szCs w:val="18"/>
              </w:rPr>
              <w:t>检查</w:t>
            </w:r>
            <w:r>
              <w:rPr>
                <w:rFonts w:hint="eastAsia" w:ascii="黑体" w:hAnsi="黑体" w:eastAsia="黑体" w:cs="黑体"/>
                <w:sz w:val="18"/>
                <w:szCs w:val="18"/>
                <w:lang w:val="en-US" w:eastAsia="zh-CN"/>
              </w:rPr>
              <w:t>内容及要点</w:t>
            </w:r>
          </w:p>
        </w:tc>
      </w:tr>
      <w:tr w14:paraId="1A569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 w:type="pct"/>
            <w:vAlign w:val="center"/>
          </w:tcPr>
          <w:p w14:paraId="45FAE86F">
            <w:pPr>
              <w:pStyle w:val="40"/>
              <w:ind w:firstLine="0" w:firstLineChars="0"/>
              <w:jc w:val="center"/>
              <w:rPr>
                <w:rFonts w:hint="eastAsia" w:hAnsi="宋体"/>
                <w:sz w:val="18"/>
                <w:szCs w:val="18"/>
              </w:rPr>
            </w:pPr>
            <w:r>
              <w:rPr>
                <w:rFonts w:hint="eastAsia" w:hAnsi="宋体"/>
                <w:sz w:val="18"/>
                <w:szCs w:val="18"/>
              </w:rPr>
              <w:t>1</w:t>
            </w:r>
          </w:p>
        </w:tc>
        <w:tc>
          <w:tcPr>
            <w:tcW w:w="872" w:type="pct"/>
            <w:vAlign w:val="center"/>
          </w:tcPr>
          <w:p w14:paraId="1C113EAE">
            <w:pPr>
              <w:pStyle w:val="40"/>
              <w:ind w:firstLine="0" w:firstLineChars="0"/>
              <w:jc w:val="center"/>
              <w:rPr>
                <w:rFonts w:hint="default" w:hAnsi="宋体"/>
                <w:sz w:val="18"/>
                <w:szCs w:val="18"/>
                <w:lang w:val="en-US" w:eastAsia="zh-CN"/>
              </w:rPr>
            </w:pPr>
            <w:r>
              <w:rPr>
                <w:rFonts w:hint="eastAsia" w:hAnsi="宋体"/>
                <w:sz w:val="18"/>
                <w:szCs w:val="18"/>
                <w:lang w:val="en-US" w:eastAsia="zh-CN"/>
              </w:rPr>
              <w:t>生产许可资质</w:t>
            </w:r>
          </w:p>
        </w:tc>
        <w:tc>
          <w:tcPr>
            <w:tcW w:w="1342" w:type="pct"/>
            <w:vAlign w:val="center"/>
          </w:tcPr>
          <w:p w14:paraId="2E94C0F2">
            <w:pPr>
              <w:pStyle w:val="40"/>
              <w:ind w:firstLine="0" w:firstLineChars="0"/>
              <w:jc w:val="center"/>
              <w:rPr>
                <w:rFonts w:hint="eastAsia" w:hAnsi="宋体"/>
                <w:sz w:val="18"/>
                <w:szCs w:val="18"/>
                <w:lang w:val="en-US" w:eastAsia="zh-CN"/>
              </w:rPr>
            </w:pPr>
            <w:r>
              <w:rPr>
                <w:rFonts w:hint="eastAsia" w:hAnsi="宋体"/>
                <w:sz w:val="18"/>
                <w:szCs w:val="18"/>
                <w:lang w:val="en-US" w:eastAsia="zh-CN"/>
              </w:rPr>
              <w:t>核查</w:t>
            </w:r>
            <w:r>
              <w:rPr>
                <w:rFonts w:hint="eastAsia" w:hAnsi="宋体"/>
                <w:sz w:val="18"/>
                <w:szCs w:val="18"/>
              </w:rPr>
              <w:t>药品生产许可证正副本信息</w:t>
            </w:r>
          </w:p>
        </w:tc>
        <w:tc>
          <w:tcPr>
            <w:tcW w:w="2320" w:type="pct"/>
            <w:vAlign w:val="center"/>
          </w:tcPr>
          <w:p w14:paraId="20F61B0C">
            <w:pPr>
              <w:pStyle w:val="40"/>
              <w:ind w:firstLine="0" w:firstLineChars="0"/>
              <w:jc w:val="both"/>
              <w:rPr>
                <w:rFonts w:hint="eastAsia" w:hAnsi="宋体"/>
                <w:sz w:val="18"/>
                <w:szCs w:val="18"/>
                <w:lang w:eastAsia="zh-CN"/>
              </w:rPr>
            </w:pPr>
            <w:r>
              <w:rPr>
                <w:rFonts w:hint="eastAsia" w:hAnsi="宋体"/>
                <w:sz w:val="18"/>
                <w:szCs w:val="18"/>
                <w:lang w:val="en-US" w:eastAsia="zh-CN"/>
              </w:rPr>
              <w:t>是否取得</w:t>
            </w:r>
            <w:r>
              <w:rPr>
                <w:rFonts w:hint="eastAsia" w:hAnsi="宋体"/>
                <w:sz w:val="18"/>
                <w:szCs w:val="18"/>
              </w:rPr>
              <w:t>药品生产许可证</w:t>
            </w:r>
            <w:r>
              <w:rPr>
                <w:rFonts w:hint="eastAsia" w:hAnsi="宋体"/>
                <w:sz w:val="18"/>
                <w:szCs w:val="18"/>
                <w:lang w:eastAsia="zh-CN"/>
              </w:rPr>
              <w:t>；</w:t>
            </w:r>
            <w:r>
              <w:rPr>
                <w:rFonts w:hint="eastAsia" w:hAnsi="宋体"/>
                <w:sz w:val="18"/>
                <w:szCs w:val="18"/>
              </w:rPr>
              <w:t>所检查品种是否</w:t>
            </w:r>
            <w:r>
              <w:rPr>
                <w:rFonts w:hint="eastAsia" w:hAnsi="宋体"/>
                <w:sz w:val="18"/>
                <w:szCs w:val="18"/>
                <w:lang w:val="en-US" w:eastAsia="zh-CN"/>
              </w:rPr>
              <w:t>与许可证载明的</w:t>
            </w:r>
            <w:r>
              <w:rPr>
                <w:rFonts w:hint="eastAsia" w:hAnsi="宋体"/>
                <w:sz w:val="18"/>
                <w:szCs w:val="18"/>
              </w:rPr>
              <w:t>生产范围相适应</w:t>
            </w:r>
          </w:p>
        </w:tc>
      </w:tr>
      <w:tr w14:paraId="1E73A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465" w:type="pct"/>
            <w:vAlign w:val="center"/>
          </w:tcPr>
          <w:p w14:paraId="7F858016">
            <w:pPr>
              <w:pStyle w:val="40"/>
              <w:ind w:firstLine="0" w:firstLineChars="0"/>
              <w:jc w:val="center"/>
              <w:rPr>
                <w:rFonts w:hint="eastAsia" w:hAnsi="宋体"/>
                <w:sz w:val="18"/>
                <w:szCs w:val="18"/>
              </w:rPr>
            </w:pPr>
            <w:r>
              <w:rPr>
                <w:rFonts w:hint="eastAsia" w:hAnsi="宋体"/>
                <w:sz w:val="18"/>
                <w:szCs w:val="18"/>
              </w:rPr>
              <w:t>2</w:t>
            </w:r>
          </w:p>
        </w:tc>
        <w:tc>
          <w:tcPr>
            <w:tcW w:w="872" w:type="pct"/>
            <w:vAlign w:val="center"/>
          </w:tcPr>
          <w:p w14:paraId="448A6DF8">
            <w:pPr>
              <w:pStyle w:val="40"/>
              <w:ind w:firstLine="0" w:firstLineChars="0"/>
              <w:jc w:val="center"/>
              <w:rPr>
                <w:rFonts w:hint="eastAsia" w:hAnsi="宋体"/>
                <w:sz w:val="18"/>
                <w:szCs w:val="18"/>
                <w:lang w:eastAsia="zh-CN"/>
              </w:rPr>
            </w:pPr>
            <w:r>
              <w:rPr>
                <w:rFonts w:hint="eastAsia" w:hAnsi="宋体"/>
                <w:sz w:val="18"/>
                <w:szCs w:val="18"/>
              </w:rPr>
              <w:t>生产地址</w:t>
            </w:r>
            <w:r>
              <w:rPr>
                <w:rFonts w:hint="eastAsia" w:hAnsi="宋体"/>
                <w:sz w:val="18"/>
                <w:szCs w:val="18"/>
                <w:lang w:val="en-US" w:eastAsia="zh-CN"/>
              </w:rPr>
              <w:t>与生产</w:t>
            </w:r>
            <w:r>
              <w:rPr>
                <w:rFonts w:hint="eastAsia" w:hAnsi="宋体"/>
                <w:sz w:val="18"/>
                <w:szCs w:val="18"/>
              </w:rPr>
              <w:t>范围</w:t>
            </w:r>
          </w:p>
        </w:tc>
        <w:tc>
          <w:tcPr>
            <w:tcW w:w="1342" w:type="pct"/>
            <w:vAlign w:val="center"/>
          </w:tcPr>
          <w:p w14:paraId="0F753747">
            <w:pPr>
              <w:pStyle w:val="40"/>
              <w:ind w:firstLine="0" w:firstLineChars="0"/>
              <w:jc w:val="center"/>
              <w:rPr>
                <w:rFonts w:hint="eastAsia" w:hAnsi="宋体"/>
                <w:sz w:val="18"/>
                <w:szCs w:val="18"/>
                <w:lang w:val="en-US" w:eastAsia="zh-CN"/>
              </w:rPr>
            </w:pPr>
            <w:r>
              <w:rPr>
                <w:rFonts w:hint="eastAsia" w:hAnsi="宋体"/>
                <w:sz w:val="18"/>
                <w:szCs w:val="18"/>
                <w:lang w:val="en-US" w:eastAsia="zh-CN"/>
              </w:rPr>
              <w:t>核查</w:t>
            </w:r>
            <w:r>
              <w:rPr>
                <w:rFonts w:hint="eastAsia" w:hAnsi="宋体"/>
                <w:sz w:val="18"/>
                <w:szCs w:val="18"/>
              </w:rPr>
              <w:t>药品生产许可证正副本信息</w:t>
            </w:r>
          </w:p>
        </w:tc>
        <w:tc>
          <w:tcPr>
            <w:tcW w:w="2320" w:type="pct"/>
            <w:vAlign w:val="center"/>
          </w:tcPr>
          <w:p w14:paraId="395F3ABB">
            <w:pPr>
              <w:pStyle w:val="40"/>
              <w:ind w:firstLine="0" w:firstLineChars="0"/>
              <w:jc w:val="both"/>
              <w:rPr>
                <w:rFonts w:hint="eastAsia" w:hAnsi="宋体"/>
                <w:sz w:val="18"/>
                <w:szCs w:val="18"/>
                <w:lang w:eastAsia="zh-CN"/>
              </w:rPr>
            </w:pPr>
            <w:r>
              <w:rPr>
                <w:rFonts w:hint="eastAsia" w:hAnsi="宋体"/>
                <w:sz w:val="18"/>
                <w:szCs w:val="18"/>
              </w:rPr>
              <w:t>所检查品种</w:t>
            </w:r>
            <w:r>
              <w:rPr>
                <w:rFonts w:hint="eastAsia" w:hAnsi="宋体"/>
                <w:sz w:val="18"/>
                <w:szCs w:val="18"/>
                <w:lang w:val="en-US" w:eastAsia="zh-CN"/>
              </w:rPr>
              <w:t>实际生产地址与生产范围是否与生产许可证载明的地址信息一致；若</w:t>
            </w:r>
            <w:r>
              <w:rPr>
                <w:rFonts w:hint="eastAsia" w:hAnsi="宋体"/>
                <w:sz w:val="18"/>
                <w:szCs w:val="18"/>
              </w:rPr>
              <w:t>生产地址</w:t>
            </w:r>
            <w:r>
              <w:rPr>
                <w:rFonts w:hint="eastAsia" w:hAnsi="宋体"/>
                <w:sz w:val="18"/>
                <w:szCs w:val="18"/>
                <w:lang w:val="en-US" w:eastAsia="zh-CN"/>
              </w:rPr>
              <w:t>或</w:t>
            </w:r>
            <w:r>
              <w:rPr>
                <w:rFonts w:hint="eastAsia" w:hAnsi="宋体"/>
                <w:sz w:val="18"/>
                <w:szCs w:val="18"/>
              </w:rPr>
              <w:t>生产范围</w:t>
            </w:r>
            <w:r>
              <w:rPr>
                <w:rFonts w:hint="eastAsia" w:hAnsi="宋体"/>
                <w:sz w:val="18"/>
                <w:szCs w:val="18"/>
                <w:lang w:val="en-US" w:eastAsia="zh-CN"/>
              </w:rPr>
              <w:t>发生变化，进一步核查</w:t>
            </w:r>
            <w:r>
              <w:rPr>
                <w:rFonts w:hint="eastAsia" w:hAnsi="宋体"/>
                <w:sz w:val="18"/>
                <w:szCs w:val="18"/>
              </w:rPr>
              <w:t>是否经过批准</w:t>
            </w:r>
          </w:p>
        </w:tc>
      </w:tr>
      <w:tr w14:paraId="09895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65" w:type="pct"/>
            <w:vAlign w:val="center"/>
          </w:tcPr>
          <w:p w14:paraId="37C5F66C">
            <w:pPr>
              <w:pStyle w:val="40"/>
              <w:ind w:firstLine="0" w:firstLineChars="0"/>
              <w:jc w:val="center"/>
              <w:rPr>
                <w:rFonts w:hint="eastAsia" w:hAnsi="宋体"/>
                <w:sz w:val="18"/>
                <w:szCs w:val="18"/>
              </w:rPr>
            </w:pPr>
            <w:r>
              <w:rPr>
                <w:rFonts w:hint="eastAsia" w:hAnsi="宋体"/>
                <w:sz w:val="18"/>
                <w:szCs w:val="18"/>
              </w:rPr>
              <w:t>3</w:t>
            </w:r>
          </w:p>
        </w:tc>
        <w:tc>
          <w:tcPr>
            <w:tcW w:w="872" w:type="pct"/>
            <w:vAlign w:val="center"/>
          </w:tcPr>
          <w:p w14:paraId="06276F31">
            <w:pPr>
              <w:pStyle w:val="40"/>
              <w:ind w:firstLine="0" w:firstLineChars="0"/>
              <w:jc w:val="center"/>
              <w:rPr>
                <w:rFonts w:hint="default" w:hAnsi="宋体"/>
                <w:sz w:val="18"/>
                <w:szCs w:val="18"/>
                <w:lang w:val="en-US" w:eastAsia="zh-CN"/>
              </w:rPr>
            </w:pPr>
            <w:r>
              <w:rPr>
                <w:rFonts w:hint="eastAsia" w:hAnsi="宋体"/>
                <w:sz w:val="18"/>
                <w:szCs w:val="18"/>
                <w:lang w:val="en-US" w:eastAsia="zh-CN"/>
              </w:rPr>
              <w:t>许可有效期</w:t>
            </w:r>
          </w:p>
        </w:tc>
        <w:tc>
          <w:tcPr>
            <w:tcW w:w="1342" w:type="pct"/>
            <w:vAlign w:val="center"/>
          </w:tcPr>
          <w:p w14:paraId="0482B72F">
            <w:pPr>
              <w:pStyle w:val="40"/>
              <w:ind w:firstLine="0" w:firstLineChars="0"/>
              <w:jc w:val="center"/>
              <w:rPr>
                <w:rFonts w:hint="eastAsia" w:hAnsi="宋体"/>
                <w:sz w:val="18"/>
                <w:szCs w:val="18"/>
                <w:lang w:val="en-US" w:eastAsia="zh-CN"/>
              </w:rPr>
            </w:pPr>
            <w:r>
              <w:rPr>
                <w:rFonts w:hint="eastAsia" w:hAnsi="宋体"/>
                <w:sz w:val="18"/>
                <w:szCs w:val="18"/>
                <w:lang w:val="en-US" w:eastAsia="zh-CN"/>
              </w:rPr>
              <w:t>核查</w:t>
            </w:r>
            <w:r>
              <w:rPr>
                <w:rFonts w:hint="eastAsia" w:hAnsi="宋体"/>
                <w:sz w:val="18"/>
                <w:szCs w:val="18"/>
              </w:rPr>
              <w:t>药品生产许可证正副本信息</w:t>
            </w:r>
          </w:p>
        </w:tc>
        <w:tc>
          <w:tcPr>
            <w:tcW w:w="2320" w:type="pct"/>
            <w:vAlign w:val="center"/>
          </w:tcPr>
          <w:p w14:paraId="1C96CCFD">
            <w:pPr>
              <w:pStyle w:val="40"/>
              <w:ind w:firstLine="0" w:firstLineChars="0"/>
              <w:jc w:val="both"/>
              <w:rPr>
                <w:rFonts w:hint="eastAsia" w:hAnsi="宋体"/>
                <w:sz w:val="18"/>
                <w:szCs w:val="18"/>
                <w:lang w:eastAsia="zh-CN"/>
              </w:rPr>
            </w:pPr>
            <w:r>
              <w:rPr>
                <w:rFonts w:hint="eastAsia" w:hAnsi="宋体"/>
                <w:sz w:val="18"/>
                <w:szCs w:val="18"/>
                <w:lang w:val="en-US" w:eastAsia="zh-CN"/>
              </w:rPr>
              <w:t>药品</w:t>
            </w:r>
            <w:r>
              <w:rPr>
                <w:rFonts w:hint="eastAsia" w:hAnsi="宋体"/>
                <w:sz w:val="18"/>
                <w:szCs w:val="18"/>
              </w:rPr>
              <w:t>生产许可证</w:t>
            </w:r>
            <w:r>
              <w:rPr>
                <w:rFonts w:hint="eastAsia" w:hAnsi="宋体"/>
                <w:sz w:val="18"/>
                <w:szCs w:val="18"/>
                <w:lang w:val="en-US" w:eastAsia="zh-CN"/>
              </w:rPr>
              <w:t>书是否在</w:t>
            </w:r>
            <w:r>
              <w:rPr>
                <w:rFonts w:hint="eastAsia" w:hAnsi="宋体"/>
                <w:sz w:val="18"/>
                <w:szCs w:val="18"/>
              </w:rPr>
              <w:t>有效期</w:t>
            </w:r>
            <w:r>
              <w:rPr>
                <w:rFonts w:hint="eastAsia" w:hAnsi="宋体"/>
                <w:sz w:val="18"/>
                <w:szCs w:val="18"/>
                <w:lang w:val="en-US" w:eastAsia="zh-CN"/>
              </w:rPr>
              <w:t>内</w:t>
            </w:r>
            <w:r>
              <w:rPr>
                <w:rFonts w:hint="eastAsia" w:hAnsi="宋体"/>
                <w:sz w:val="18"/>
                <w:szCs w:val="18"/>
                <w:lang w:eastAsia="zh-CN"/>
              </w:rPr>
              <w:t>；</w:t>
            </w:r>
            <w:r>
              <w:rPr>
                <w:rFonts w:hint="eastAsia" w:hAnsi="宋体"/>
                <w:sz w:val="18"/>
                <w:szCs w:val="18"/>
                <w:lang w:val="en-US" w:eastAsia="zh-CN"/>
              </w:rPr>
              <w:t>是否在许可有效期内组织生产</w:t>
            </w:r>
          </w:p>
        </w:tc>
      </w:tr>
      <w:tr w14:paraId="7BA5B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 w:type="pct"/>
            <w:vAlign w:val="center"/>
          </w:tcPr>
          <w:p w14:paraId="22738174">
            <w:pPr>
              <w:pStyle w:val="40"/>
              <w:ind w:firstLine="0" w:firstLineChars="0"/>
              <w:jc w:val="center"/>
              <w:rPr>
                <w:rFonts w:hint="eastAsia" w:hAnsi="宋体"/>
                <w:sz w:val="18"/>
                <w:szCs w:val="18"/>
              </w:rPr>
            </w:pPr>
            <w:r>
              <w:rPr>
                <w:rFonts w:hint="eastAsia" w:hAnsi="宋体"/>
                <w:sz w:val="18"/>
                <w:szCs w:val="18"/>
              </w:rPr>
              <w:t>4</w:t>
            </w:r>
          </w:p>
        </w:tc>
        <w:tc>
          <w:tcPr>
            <w:tcW w:w="872" w:type="pct"/>
            <w:vAlign w:val="center"/>
          </w:tcPr>
          <w:p w14:paraId="1E485B3B">
            <w:pPr>
              <w:pStyle w:val="40"/>
              <w:ind w:firstLine="0" w:firstLineChars="0"/>
              <w:jc w:val="center"/>
              <w:rPr>
                <w:rFonts w:hint="eastAsia" w:hAnsi="宋体"/>
                <w:sz w:val="18"/>
                <w:szCs w:val="18"/>
              </w:rPr>
            </w:pPr>
            <w:r>
              <w:rPr>
                <w:rFonts w:hint="eastAsia" w:hAnsi="宋体"/>
                <w:sz w:val="18"/>
                <w:szCs w:val="18"/>
              </w:rPr>
              <w:t>登记事项变更</w:t>
            </w:r>
          </w:p>
        </w:tc>
        <w:tc>
          <w:tcPr>
            <w:tcW w:w="1342" w:type="pct"/>
            <w:vAlign w:val="center"/>
          </w:tcPr>
          <w:p w14:paraId="4471FBF0">
            <w:pPr>
              <w:pStyle w:val="40"/>
              <w:ind w:firstLine="0" w:firstLineChars="0"/>
              <w:jc w:val="center"/>
              <w:rPr>
                <w:rFonts w:hint="eastAsia" w:hAnsi="宋体"/>
                <w:sz w:val="18"/>
                <w:szCs w:val="18"/>
                <w:lang w:val="en-US" w:eastAsia="zh-CN"/>
              </w:rPr>
            </w:pPr>
            <w:r>
              <w:rPr>
                <w:rFonts w:hint="eastAsia" w:hAnsi="宋体"/>
                <w:sz w:val="18"/>
                <w:szCs w:val="18"/>
                <w:lang w:val="en-US" w:eastAsia="zh-CN"/>
              </w:rPr>
              <w:t>核查</w:t>
            </w:r>
            <w:r>
              <w:rPr>
                <w:rFonts w:hint="eastAsia" w:hAnsi="宋体"/>
                <w:sz w:val="18"/>
                <w:szCs w:val="18"/>
              </w:rPr>
              <w:t>药品生产许可证正副本信息</w:t>
            </w:r>
          </w:p>
        </w:tc>
        <w:tc>
          <w:tcPr>
            <w:tcW w:w="2320" w:type="pct"/>
            <w:vAlign w:val="center"/>
          </w:tcPr>
          <w:p w14:paraId="7851DAC3">
            <w:pPr>
              <w:pStyle w:val="40"/>
              <w:ind w:firstLine="0" w:firstLineChars="0"/>
              <w:jc w:val="both"/>
              <w:rPr>
                <w:rFonts w:hint="eastAsia" w:hAnsi="宋体"/>
                <w:sz w:val="18"/>
                <w:szCs w:val="18"/>
                <w:lang w:val="en-US" w:eastAsia="zh-CN"/>
              </w:rPr>
            </w:pPr>
            <w:r>
              <w:rPr>
                <w:rFonts w:hint="eastAsia" w:hAnsi="宋体"/>
                <w:sz w:val="18"/>
                <w:szCs w:val="18"/>
              </w:rPr>
              <w:t>企业名称、住所（经营场所）、法定代表人</w:t>
            </w:r>
            <w:r>
              <w:rPr>
                <w:rFonts w:hint="eastAsia" w:hAnsi="宋体"/>
                <w:sz w:val="18"/>
                <w:szCs w:val="18"/>
                <w:lang w:val="en-US" w:eastAsia="zh-CN"/>
              </w:rPr>
              <w:t>等信息是否发生变更；若变更，进一步核查</w:t>
            </w:r>
            <w:r>
              <w:rPr>
                <w:rFonts w:hint="eastAsia" w:hAnsi="宋体"/>
                <w:sz w:val="18"/>
                <w:szCs w:val="18"/>
              </w:rPr>
              <w:t>是否按规定办理登记事项变更</w:t>
            </w:r>
          </w:p>
        </w:tc>
      </w:tr>
      <w:tr w14:paraId="5A0E3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 w:type="pct"/>
            <w:vAlign w:val="center"/>
          </w:tcPr>
          <w:p w14:paraId="70A26F25">
            <w:pPr>
              <w:pStyle w:val="40"/>
              <w:ind w:firstLine="0" w:firstLineChars="0"/>
              <w:jc w:val="center"/>
              <w:rPr>
                <w:rFonts w:hint="eastAsia" w:hAnsi="宋体"/>
                <w:sz w:val="18"/>
                <w:szCs w:val="18"/>
              </w:rPr>
            </w:pPr>
            <w:r>
              <w:rPr>
                <w:rFonts w:hint="eastAsia" w:hAnsi="宋体"/>
                <w:sz w:val="18"/>
                <w:szCs w:val="18"/>
              </w:rPr>
              <w:t>5</w:t>
            </w:r>
          </w:p>
        </w:tc>
        <w:tc>
          <w:tcPr>
            <w:tcW w:w="872" w:type="pct"/>
            <w:vAlign w:val="center"/>
          </w:tcPr>
          <w:p w14:paraId="7C18FE92">
            <w:pPr>
              <w:pStyle w:val="40"/>
              <w:ind w:firstLine="0" w:firstLineChars="0"/>
              <w:jc w:val="center"/>
              <w:rPr>
                <w:rFonts w:hint="default" w:hAnsi="宋体"/>
                <w:sz w:val="18"/>
                <w:szCs w:val="18"/>
                <w:lang w:val="en-US" w:eastAsia="zh-CN"/>
              </w:rPr>
            </w:pPr>
            <w:r>
              <w:rPr>
                <w:rFonts w:hint="eastAsia" w:hAnsi="宋体"/>
                <w:sz w:val="18"/>
                <w:szCs w:val="18"/>
                <w:lang w:val="en-US" w:eastAsia="zh-CN"/>
              </w:rPr>
              <w:t>主要人员变更</w:t>
            </w:r>
          </w:p>
        </w:tc>
        <w:tc>
          <w:tcPr>
            <w:tcW w:w="1342" w:type="pct"/>
            <w:vAlign w:val="center"/>
          </w:tcPr>
          <w:p w14:paraId="56B6BC1C">
            <w:pPr>
              <w:pStyle w:val="40"/>
              <w:ind w:firstLine="0" w:firstLineChars="0"/>
              <w:jc w:val="center"/>
              <w:rPr>
                <w:rFonts w:hint="eastAsia" w:hAnsi="宋体"/>
                <w:sz w:val="18"/>
                <w:szCs w:val="18"/>
                <w:lang w:val="en-US" w:eastAsia="zh-CN"/>
              </w:rPr>
            </w:pPr>
            <w:r>
              <w:rPr>
                <w:rFonts w:hint="eastAsia" w:hAnsi="宋体"/>
                <w:sz w:val="18"/>
                <w:szCs w:val="18"/>
                <w:lang w:val="en-US" w:eastAsia="zh-CN"/>
              </w:rPr>
              <w:t>核查</w:t>
            </w:r>
            <w:r>
              <w:rPr>
                <w:rFonts w:hint="eastAsia" w:hAnsi="宋体"/>
                <w:sz w:val="18"/>
                <w:szCs w:val="18"/>
              </w:rPr>
              <w:t>药品生产许可证正副本信息</w:t>
            </w:r>
          </w:p>
        </w:tc>
        <w:tc>
          <w:tcPr>
            <w:tcW w:w="2320" w:type="pct"/>
            <w:vAlign w:val="center"/>
          </w:tcPr>
          <w:p w14:paraId="5A560593">
            <w:pPr>
              <w:pStyle w:val="40"/>
              <w:ind w:firstLine="0" w:firstLineChars="0"/>
              <w:jc w:val="both"/>
              <w:rPr>
                <w:rFonts w:hint="eastAsia" w:hAnsi="宋体"/>
                <w:sz w:val="18"/>
                <w:szCs w:val="18"/>
                <w:lang w:eastAsia="zh-CN"/>
              </w:rPr>
            </w:pPr>
            <w:r>
              <w:rPr>
                <w:rFonts w:hint="eastAsia" w:hAnsi="宋体"/>
                <w:sz w:val="18"/>
                <w:szCs w:val="18"/>
              </w:rPr>
              <w:t>企业负责人、生产负责人、质量负责人、质量受权人</w:t>
            </w:r>
            <w:r>
              <w:rPr>
                <w:rFonts w:hint="eastAsia" w:hAnsi="宋体"/>
                <w:sz w:val="18"/>
                <w:szCs w:val="18"/>
                <w:lang w:val="en-US" w:eastAsia="zh-CN"/>
              </w:rPr>
              <w:t>是否</w:t>
            </w:r>
            <w:r>
              <w:rPr>
                <w:rFonts w:hint="eastAsia" w:hAnsi="宋体"/>
                <w:sz w:val="18"/>
                <w:szCs w:val="18"/>
              </w:rPr>
              <w:t>发生变更</w:t>
            </w:r>
            <w:r>
              <w:rPr>
                <w:rFonts w:hint="eastAsia" w:hAnsi="宋体"/>
                <w:sz w:val="18"/>
                <w:szCs w:val="18"/>
                <w:lang w:eastAsia="zh-CN"/>
              </w:rPr>
              <w:t>；</w:t>
            </w:r>
            <w:r>
              <w:rPr>
                <w:rFonts w:hint="eastAsia" w:hAnsi="宋体"/>
                <w:sz w:val="18"/>
                <w:szCs w:val="18"/>
                <w:lang w:val="en-US" w:eastAsia="zh-CN"/>
              </w:rPr>
              <w:t>若变更，进一步核查</w:t>
            </w:r>
            <w:r>
              <w:rPr>
                <w:rFonts w:hint="eastAsia" w:hAnsi="宋体"/>
                <w:sz w:val="18"/>
                <w:szCs w:val="18"/>
              </w:rPr>
              <w:t>是否自发生变更之日起三十日内，完成登记手续</w:t>
            </w:r>
          </w:p>
        </w:tc>
      </w:tr>
      <w:tr w14:paraId="34A1E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465" w:type="pct"/>
            <w:vAlign w:val="center"/>
          </w:tcPr>
          <w:p w14:paraId="31CBB439">
            <w:pPr>
              <w:pStyle w:val="40"/>
              <w:ind w:firstLine="0" w:firstLineChars="0"/>
              <w:jc w:val="center"/>
              <w:rPr>
                <w:rFonts w:hint="eastAsia" w:hAnsi="宋体"/>
                <w:sz w:val="18"/>
                <w:szCs w:val="18"/>
              </w:rPr>
            </w:pPr>
            <w:r>
              <w:rPr>
                <w:rFonts w:hint="eastAsia" w:hAnsi="宋体"/>
                <w:sz w:val="18"/>
                <w:szCs w:val="18"/>
              </w:rPr>
              <w:t>6</w:t>
            </w:r>
          </w:p>
        </w:tc>
        <w:tc>
          <w:tcPr>
            <w:tcW w:w="872" w:type="pct"/>
            <w:vAlign w:val="center"/>
          </w:tcPr>
          <w:p w14:paraId="3EF9B8B6">
            <w:pPr>
              <w:pStyle w:val="40"/>
              <w:ind w:firstLine="0" w:firstLineChars="0"/>
              <w:jc w:val="center"/>
              <w:rPr>
                <w:rFonts w:hint="eastAsia" w:hAnsi="宋体"/>
                <w:sz w:val="18"/>
                <w:szCs w:val="18"/>
              </w:rPr>
            </w:pPr>
            <w:r>
              <w:rPr>
                <w:rFonts w:hint="eastAsia" w:hAnsi="宋体"/>
                <w:sz w:val="18"/>
                <w:szCs w:val="18"/>
              </w:rPr>
              <w:t>质量负责人</w:t>
            </w:r>
          </w:p>
        </w:tc>
        <w:tc>
          <w:tcPr>
            <w:tcW w:w="1342" w:type="pct"/>
            <w:vAlign w:val="center"/>
          </w:tcPr>
          <w:p w14:paraId="5DCA5014">
            <w:pPr>
              <w:pStyle w:val="40"/>
              <w:ind w:firstLine="0" w:firstLineChars="0"/>
              <w:jc w:val="center"/>
              <w:rPr>
                <w:rFonts w:hint="default" w:hAnsi="宋体"/>
                <w:sz w:val="18"/>
                <w:szCs w:val="18"/>
                <w:lang w:val="en-US" w:eastAsia="zh-CN"/>
              </w:rPr>
            </w:pPr>
            <w:r>
              <w:rPr>
                <w:rFonts w:hint="eastAsia" w:hAnsi="宋体"/>
                <w:sz w:val="18"/>
                <w:szCs w:val="18"/>
                <w:lang w:val="en-US" w:eastAsia="zh-CN"/>
              </w:rPr>
              <w:t>查阅</w:t>
            </w:r>
            <w:r>
              <w:rPr>
                <w:rFonts w:hint="eastAsia" w:hAnsi="宋体"/>
                <w:sz w:val="18"/>
                <w:szCs w:val="18"/>
              </w:rPr>
              <w:t>质量负责人</w:t>
            </w:r>
            <w:r>
              <w:rPr>
                <w:rFonts w:hint="eastAsia" w:hAnsi="宋体"/>
                <w:sz w:val="18"/>
                <w:szCs w:val="18"/>
                <w:lang w:val="en-US" w:eastAsia="zh-CN"/>
              </w:rPr>
              <w:t>任命文件</w:t>
            </w:r>
          </w:p>
        </w:tc>
        <w:tc>
          <w:tcPr>
            <w:tcW w:w="2320" w:type="pct"/>
            <w:vAlign w:val="center"/>
          </w:tcPr>
          <w:p w14:paraId="142F22A2">
            <w:pPr>
              <w:pStyle w:val="40"/>
              <w:ind w:firstLine="0" w:firstLineChars="0"/>
              <w:jc w:val="both"/>
              <w:rPr>
                <w:rFonts w:hint="default" w:hAnsi="宋体"/>
                <w:sz w:val="18"/>
                <w:szCs w:val="18"/>
                <w:lang w:val="en-US" w:eastAsia="zh-CN"/>
              </w:rPr>
            </w:pPr>
            <w:r>
              <w:rPr>
                <w:rFonts w:hint="eastAsia" w:hAnsi="宋体"/>
                <w:sz w:val="18"/>
                <w:szCs w:val="18"/>
                <w:lang w:val="en-US" w:eastAsia="zh-CN"/>
              </w:rPr>
              <w:t>是</w:t>
            </w:r>
            <w:r>
              <w:rPr>
                <w:rFonts w:hint="eastAsia" w:hAnsi="宋体"/>
                <w:sz w:val="18"/>
                <w:szCs w:val="18"/>
              </w:rPr>
              <w:t>否配备专</w:t>
            </w:r>
            <w:r>
              <w:rPr>
                <w:rFonts w:hint="eastAsia" w:hAnsi="宋体"/>
                <w:sz w:val="18"/>
                <w:szCs w:val="18"/>
                <w:lang w:val="en-US" w:eastAsia="zh-CN"/>
              </w:rPr>
              <w:t>门的</w:t>
            </w:r>
            <w:r>
              <w:rPr>
                <w:rFonts w:hint="eastAsia" w:hAnsi="宋体"/>
                <w:sz w:val="18"/>
                <w:szCs w:val="18"/>
              </w:rPr>
              <w:t>质量负责人</w:t>
            </w:r>
            <w:r>
              <w:rPr>
                <w:rFonts w:hint="eastAsia" w:hAnsi="宋体"/>
                <w:sz w:val="18"/>
                <w:szCs w:val="18"/>
                <w:lang w:eastAsia="zh-CN"/>
              </w:rPr>
              <w:t>；</w:t>
            </w:r>
            <w:r>
              <w:rPr>
                <w:rFonts w:hint="eastAsia" w:hAnsi="宋体"/>
                <w:sz w:val="18"/>
                <w:szCs w:val="18"/>
                <w:lang w:val="en-US" w:eastAsia="zh-CN"/>
              </w:rPr>
              <w:t>质量负责人是否经正式任命并履行职责</w:t>
            </w:r>
          </w:p>
        </w:tc>
      </w:tr>
      <w:tr w14:paraId="14287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 w:type="pct"/>
            <w:vAlign w:val="center"/>
          </w:tcPr>
          <w:p w14:paraId="33688B88">
            <w:pPr>
              <w:pStyle w:val="40"/>
              <w:ind w:firstLine="0" w:firstLineChars="0"/>
              <w:jc w:val="center"/>
              <w:rPr>
                <w:rFonts w:hint="eastAsia" w:hAnsi="宋体"/>
                <w:sz w:val="18"/>
                <w:szCs w:val="18"/>
              </w:rPr>
            </w:pPr>
            <w:r>
              <w:rPr>
                <w:rFonts w:hint="eastAsia" w:hAnsi="宋体"/>
                <w:sz w:val="18"/>
                <w:szCs w:val="18"/>
              </w:rPr>
              <w:t>7</w:t>
            </w:r>
          </w:p>
        </w:tc>
        <w:tc>
          <w:tcPr>
            <w:tcW w:w="872" w:type="pct"/>
            <w:vAlign w:val="center"/>
          </w:tcPr>
          <w:p w14:paraId="672EA3A6">
            <w:pPr>
              <w:pStyle w:val="40"/>
              <w:ind w:firstLine="0" w:firstLineChars="0"/>
              <w:jc w:val="center"/>
              <w:rPr>
                <w:rFonts w:hint="eastAsia" w:hAnsi="宋体"/>
                <w:sz w:val="18"/>
                <w:szCs w:val="18"/>
              </w:rPr>
            </w:pPr>
            <w:r>
              <w:rPr>
                <w:rFonts w:hint="eastAsia" w:hAnsi="宋体"/>
                <w:sz w:val="18"/>
                <w:szCs w:val="18"/>
              </w:rPr>
              <w:t>产品放行规程</w:t>
            </w:r>
          </w:p>
        </w:tc>
        <w:tc>
          <w:tcPr>
            <w:tcW w:w="1342" w:type="pct"/>
            <w:vAlign w:val="center"/>
          </w:tcPr>
          <w:p w14:paraId="39AE72B5">
            <w:pPr>
              <w:pStyle w:val="40"/>
              <w:ind w:firstLine="0" w:firstLineChars="0"/>
              <w:jc w:val="center"/>
              <w:rPr>
                <w:rFonts w:hint="eastAsia" w:hAnsi="宋体"/>
                <w:sz w:val="18"/>
                <w:szCs w:val="18"/>
                <w:lang w:val="en-US" w:eastAsia="zh-CN"/>
              </w:rPr>
            </w:pPr>
            <w:r>
              <w:rPr>
                <w:rFonts w:hint="eastAsia" w:hAnsi="宋体"/>
                <w:sz w:val="18"/>
                <w:szCs w:val="18"/>
              </w:rPr>
              <w:t>查阅</w:t>
            </w:r>
            <w:r>
              <w:rPr>
                <w:rFonts w:hint="eastAsia" w:hAnsi="宋体"/>
                <w:sz w:val="18"/>
                <w:szCs w:val="18"/>
                <w:lang w:val="en-US" w:eastAsia="zh-CN"/>
              </w:rPr>
              <w:t>产品</w:t>
            </w:r>
            <w:r>
              <w:rPr>
                <w:rFonts w:hint="eastAsia" w:hAnsi="宋体"/>
                <w:sz w:val="18"/>
                <w:szCs w:val="18"/>
              </w:rPr>
              <w:t>放行管理规程</w:t>
            </w:r>
          </w:p>
        </w:tc>
        <w:tc>
          <w:tcPr>
            <w:tcW w:w="2320" w:type="pct"/>
            <w:vAlign w:val="center"/>
          </w:tcPr>
          <w:p w14:paraId="5B319FF5">
            <w:pPr>
              <w:pStyle w:val="40"/>
              <w:ind w:firstLine="0" w:firstLineChars="0"/>
              <w:jc w:val="both"/>
              <w:rPr>
                <w:rFonts w:hint="default" w:hAnsi="宋体"/>
                <w:sz w:val="18"/>
                <w:szCs w:val="18"/>
                <w:lang w:val="en-US" w:eastAsia="zh-CN"/>
              </w:rPr>
            </w:pPr>
            <w:r>
              <w:rPr>
                <w:rFonts w:hint="eastAsia" w:hAnsi="宋体"/>
                <w:sz w:val="18"/>
                <w:szCs w:val="18"/>
                <w:lang w:val="en-US" w:eastAsia="zh-CN"/>
              </w:rPr>
              <w:t>是否制定产品放行管理规程；是否由质量受权人独立履行其职责</w:t>
            </w:r>
          </w:p>
        </w:tc>
      </w:tr>
      <w:tr w14:paraId="4C3F2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 w:type="pct"/>
            <w:vAlign w:val="center"/>
          </w:tcPr>
          <w:p w14:paraId="40BC7C1A">
            <w:pPr>
              <w:pStyle w:val="40"/>
              <w:ind w:firstLine="0" w:firstLineChars="0"/>
              <w:jc w:val="center"/>
              <w:rPr>
                <w:rFonts w:hint="eastAsia" w:hAnsi="宋体"/>
                <w:sz w:val="18"/>
                <w:szCs w:val="18"/>
              </w:rPr>
            </w:pPr>
            <w:r>
              <w:rPr>
                <w:rFonts w:hint="eastAsia" w:hAnsi="宋体"/>
                <w:sz w:val="18"/>
                <w:szCs w:val="18"/>
              </w:rPr>
              <w:t>8</w:t>
            </w:r>
          </w:p>
        </w:tc>
        <w:tc>
          <w:tcPr>
            <w:tcW w:w="872" w:type="pct"/>
            <w:vAlign w:val="center"/>
          </w:tcPr>
          <w:p w14:paraId="7317A595">
            <w:pPr>
              <w:pStyle w:val="40"/>
              <w:ind w:firstLine="0" w:firstLineChars="0"/>
              <w:jc w:val="center"/>
              <w:rPr>
                <w:rFonts w:hint="default" w:hAnsi="宋体"/>
                <w:sz w:val="18"/>
                <w:szCs w:val="18"/>
                <w:lang w:val="en-US" w:eastAsia="zh-CN"/>
              </w:rPr>
            </w:pPr>
            <w:r>
              <w:rPr>
                <w:rFonts w:hint="eastAsia" w:hAnsi="宋体"/>
                <w:sz w:val="18"/>
                <w:szCs w:val="18"/>
                <w:lang w:val="en-US" w:eastAsia="zh-CN"/>
              </w:rPr>
              <w:t>放行管理</w:t>
            </w:r>
          </w:p>
        </w:tc>
        <w:tc>
          <w:tcPr>
            <w:tcW w:w="1342" w:type="pct"/>
            <w:vAlign w:val="center"/>
          </w:tcPr>
          <w:p w14:paraId="05234DC4">
            <w:pPr>
              <w:pStyle w:val="40"/>
              <w:ind w:firstLine="0" w:firstLineChars="0"/>
              <w:jc w:val="center"/>
              <w:rPr>
                <w:rFonts w:hint="eastAsia" w:hAnsi="宋体"/>
                <w:sz w:val="18"/>
                <w:szCs w:val="18"/>
                <w:lang w:val="en-US" w:eastAsia="zh-CN"/>
              </w:rPr>
            </w:pPr>
            <w:r>
              <w:rPr>
                <w:rFonts w:hint="eastAsia" w:hAnsi="宋体"/>
                <w:sz w:val="18"/>
                <w:szCs w:val="18"/>
                <w:lang w:val="en-US" w:eastAsia="zh-CN"/>
              </w:rPr>
              <w:t>查阅质量受权人任命文件、</w:t>
            </w:r>
            <w:r>
              <w:rPr>
                <w:rFonts w:hint="eastAsia" w:hAnsi="宋体"/>
                <w:sz w:val="18"/>
                <w:szCs w:val="18"/>
              </w:rPr>
              <w:t>放行</w:t>
            </w:r>
            <w:r>
              <w:rPr>
                <w:rFonts w:hint="eastAsia" w:hAnsi="宋体"/>
                <w:sz w:val="18"/>
                <w:szCs w:val="18"/>
                <w:lang w:val="en-US" w:eastAsia="zh-CN"/>
              </w:rPr>
              <w:t>审批</w:t>
            </w:r>
            <w:r>
              <w:rPr>
                <w:rFonts w:hint="eastAsia" w:hAnsi="宋体"/>
                <w:sz w:val="18"/>
                <w:szCs w:val="18"/>
              </w:rPr>
              <w:t>单</w:t>
            </w:r>
          </w:p>
        </w:tc>
        <w:tc>
          <w:tcPr>
            <w:tcW w:w="2320" w:type="pct"/>
            <w:vAlign w:val="center"/>
          </w:tcPr>
          <w:p w14:paraId="5ACFA979">
            <w:pPr>
              <w:pStyle w:val="40"/>
              <w:ind w:firstLine="0" w:firstLineChars="0"/>
              <w:jc w:val="both"/>
              <w:rPr>
                <w:rFonts w:hint="default" w:hAnsi="宋体"/>
                <w:sz w:val="18"/>
                <w:szCs w:val="18"/>
                <w:lang w:val="en-US" w:eastAsia="zh-CN"/>
              </w:rPr>
            </w:pPr>
            <w:r>
              <w:rPr>
                <w:rFonts w:hint="eastAsia" w:hAnsi="宋体"/>
                <w:sz w:val="18"/>
                <w:szCs w:val="18"/>
              </w:rPr>
              <w:t>是否配备专门</w:t>
            </w:r>
            <w:r>
              <w:rPr>
                <w:rFonts w:hint="eastAsia" w:hAnsi="宋体"/>
                <w:sz w:val="18"/>
                <w:szCs w:val="18"/>
                <w:lang w:val="en-US" w:eastAsia="zh-CN"/>
              </w:rPr>
              <w:t>的</w:t>
            </w:r>
            <w:r>
              <w:rPr>
                <w:rFonts w:hint="eastAsia" w:hAnsi="宋体"/>
                <w:sz w:val="18"/>
                <w:szCs w:val="18"/>
              </w:rPr>
              <w:t>质量受权人</w:t>
            </w:r>
            <w:r>
              <w:rPr>
                <w:rFonts w:hint="eastAsia" w:hAnsi="宋体"/>
                <w:sz w:val="18"/>
                <w:szCs w:val="18"/>
                <w:lang w:eastAsia="zh-CN"/>
              </w:rPr>
              <w:t>；</w:t>
            </w:r>
            <w:r>
              <w:rPr>
                <w:rFonts w:hint="eastAsia" w:hAnsi="宋体"/>
                <w:sz w:val="18"/>
                <w:szCs w:val="18"/>
              </w:rPr>
              <w:t>质量受权人</w:t>
            </w:r>
            <w:r>
              <w:rPr>
                <w:rFonts w:hint="eastAsia" w:hAnsi="宋体"/>
                <w:sz w:val="18"/>
                <w:szCs w:val="18"/>
                <w:lang w:val="en-US" w:eastAsia="zh-CN"/>
              </w:rPr>
              <w:t>是否经正式任命并</w:t>
            </w:r>
            <w:r>
              <w:rPr>
                <w:rFonts w:hint="eastAsia" w:hAnsi="宋体"/>
                <w:sz w:val="18"/>
                <w:szCs w:val="18"/>
              </w:rPr>
              <w:t>履行所检查品种药品上市放行</w:t>
            </w:r>
            <w:r>
              <w:rPr>
                <w:rFonts w:hint="eastAsia" w:hAnsi="宋体"/>
                <w:sz w:val="18"/>
                <w:szCs w:val="18"/>
                <w:lang w:val="en-US" w:eastAsia="zh-CN"/>
              </w:rPr>
              <w:t>职责</w:t>
            </w:r>
          </w:p>
        </w:tc>
      </w:tr>
      <w:tr w14:paraId="65A72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 w:type="pct"/>
            <w:vAlign w:val="center"/>
          </w:tcPr>
          <w:p w14:paraId="45F55232">
            <w:pPr>
              <w:pStyle w:val="40"/>
              <w:ind w:firstLine="0" w:firstLineChars="0"/>
              <w:jc w:val="center"/>
              <w:rPr>
                <w:rFonts w:hint="eastAsia" w:hAnsi="宋体"/>
                <w:sz w:val="18"/>
                <w:szCs w:val="18"/>
                <w:highlight w:val="none"/>
              </w:rPr>
            </w:pPr>
            <w:r>
              <w:rPr>
                <w:rFonts w:hint="eastAsia" w:hAnsi="宋体"/>
                <w:sz w:val="18"/>
                <w:szCs w:val="18"/>
                <w:highlight w:val="none"/>
              </w:rPr>
              <w:t>9</w:t>
            </w:r>
          </w:p>
        </w:tc>
        <w:tc>
          <w:tcPr>
            <w:tcW w:w="872" w:type="pct"/>
            <w:vAlign w:val="center"/>
          </w:tcPr>
          <w:p w14:paraId="35321C64">
            <w:pPr>
              <w:pStyle w:val="40"/>
              <w:ind w:firstLine="0" w:firstLineChars="0"/>
              <w:jc w:val="center"/>
              <w:rPr>
                <w:rFonts w:hint="eastAsia" w:hAnsi="宋体"/>
                <w:sz w:val="18"/>
                <w:szCs w:val="18"/>
                <w:highlight w:val="none"/>
              </w:rPr>
            </w:pPr>
            <w:r>
              <w:rPr>
                <w:rFonts w:hint="eastAsia" w:hAnsi="宋体"/>
                <w:sz w:val="18"/>
                <w:szCs w:val="18"/>
                <w:highlight w:val="none"/>
              </w:rPr>
              <w:t>原料药品</w:t>
            </w:r>
            <w:r>
              <w:rPr>
                <w:rFonts w:hint="eastAsia" w:hAnsi="宋体"/>
                <w:sz w:val="18"/>
                <w:szCs w:val="18"/>
                <w:highlight w:val="none"/>
                <w:lang w:val="en-US" w:eastAsia="zh-CN"/>
              </w:rPr>
              <w:t>的</w:t>
            </w:r>
            <w:r>
              <w:rPr>
                <w:rFonts w:hint="eastAsia" w:hAnsi="宋体"/>
                <w:sz w:val="18"/>
                <w:szCs w:val="18"/>
                <w:highlight w:val="none"/>
              </w:rPr>
              <w:t>批准</w:t>
            </w:r>
            <w:r>
              <w:rPr>
                <w:rFonts w:hint="eastAsia" w:hAnsi="宋体"/>
                <w:sz w:val="18"/>
                <w:szCs w:val="18"/>
                <w:highlight w:val="none"/>
                <w:lang w:val="en-US" w:eastAsia="zh-CN"/>
              </w:rPr>
              <w:t>与</w:t>
            </w:r>
            <w:r>
              <w:rPr>
                <w:rFonts w:hint="eastAsia" w:hAnsi="宋体"/>
                <w:sz w:val="18"/>
                <w:szCs w:val="18"/>
                <w:highlight w:val="none"/>
              </w:rPr>
              <w:t>审批</w:t>
            </w:r>
          </w:p>
        </w:tc>
        <w:tc>
          <w:tcPr>
            <w:tcW w:w="1342" w:type="pct"/>
            <w:vAlign w:val="center"/>
          </w:tcPr>
          <w:p w14:paraId="7048A319">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核查原料药的</w:t>
            </w:r>
            <w:r>
              <w:rPr>
                <w:rFonts w:hint="eastAsia" w:hAnsi="宋体"/>
                <w:sz w:val="18"/>
                <w:szCs w:val="18"/>
                <w:highlight w:val="none"/>
              </w:rPr>
              <w:t>批准</w:t>
            </w:r>
            <w:r>
              <w:rPr>
                <w:rFonts w:hint="eastAsia" w:hAnsi="宋体"/>
                <w:sz w:val="18"/>
                <w:szCs w:val="18"/>
                <w:highlight w:val="none"/>
                <w:lang w:val="en-US" w:eastAsia="zh-CN"/>
              </w:rPr>
              <w:t>证明文件</w:t>
            </w:r>
          </w:p>
        </w:tc>
        <w:tc>
          <w:tcPr>
            <w:tcW w:w="2320" w:type="pct"/>
            <w:vAlign w:val="center"/>
          </w:tcPr>
          <w:p w14:paraId="630A9418">
            <w:pPr>
              <w:pStyle w:val="40"/>
              <w:ind w:firstLine="0" w:firstLineChars="0"/>
              <w:jc w:val="both"/>
              <w:rPr>
                <w:rFonts w:hint="eastAsia" w:hAnsi="宋体"/>
                <w:sz w:val="18"/>
                <w:szCs w:val="18"/>
                <w:highlight w:val="none"/>
                <w:lang w:eastAsia="zh-CN"/>
              </w:rPr>
            </w:pPr>
            <w:r>
              <w:rPr>
                <w:rFonts w:hint="eastAsia" w:hAnsi="宋体"/>
                <w:sz w:val="18"/>
                <w:szCs w:val="18"/>
                <w:highlight w:val="none"/>
                <w:lang w:val="en-US" w:eastAsia="zh-CN"/>
              </w:rPr>
              <w:t>所检查的</w:t>
            </w:r>
            <w:r>
              <w:rPr>
                <w:rFonts w:hint="eastAsia" w:hAnsi="宋体"/>
                <w:sz w:val="18"/>
                <w:szCs w:val="18"/>
                <w:highlight w:val="none"/>
              </w:rPr>
              <w:t>原料药是否经过批准或关联审评审批</w:t>
            </w:r>
          </w:p>
        </w:tc>
      </w:tr>
      <w:tr w14:paraId="41132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 w:type="pct"/>
            <w:vAlign w:val="center"/>
          </w:tcPr>
          <w:p w14:paraId="0BF16E73">
            <w:pPr>
              <w:pStyle w:val="40"/>
              <w:ind w:firstLine="0" w:firstLineChars="0"/>
              <w:jc w:val="center"/>
              <w:rPr>
                <w:rFonts w:hint="eastAsia" w:hAnsi="宋体"/>
                <w:sz w:val="18"/>
                <w:szCs w:val="18"/>
                <w:highlight w:val="none"/>
              </w:rPr>
            </w:pPr>
            <w:r>
              <w:rPr>
                <w:rFonts w:hint="eastAsia" w:hAnsi="宋体"/>
                <w:sz w:val="18"/>
                <w:szCs w:val="18"/>
                <w:highlight w:val="none"/>
              </w:rPr>
              <w:t>10</w:t>
            </w:r>
          </w:p>
        </w:tc>
        <w:tc>
          <w:tcPr>
            <w:tcW w:w="872" w:type="pct"/>
            <w:vAlign w:val="center"/>
          </w:tcPr>
          <w:p w14:paraId="126FC360">
            <w:pPr>
              <w:pStyle w:val="40"/>
              <w:ind w:firstLine="0" w:firstLineChars="0"/>
              <w:jc w:val="center"/>
              <w:rPr>
                <w:rFonts w:hint="eastAsia" w:hAnsi="宋体"/>
                <w:sz w:val="18"/>
                <w:szCs w:val="18"/>
                <w:highlight w:val="none"/>
              </w:rPr>
            </w:pPr>
            <w:r>
              <w:rPr>
                <w:rFonts w:hint="eastAsia" w:hAnsi="宋体"/>
                <w:sz w:val="18"/>
                <w:szCs w:val="18"/>
                <w:highlight w:val="none"/>
              </w:rPr>
              <w:t>全项检验</w:t>
            </w:r>
          </w:p>
        </w:tc>
        <w:tc>
          <w:tcPr>
            <w:tcW w:w="1342" w:type="pct"/>
            <w:vAlign w:val="center"/>
          </w:tcPr>
          <w:p w14:paraId="4C017605">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w:t>
            </w:r>
            <w:r>
              <w:rPr>
                <w:rFonts w:hint="eastAsia" w:hAnsi="宋体"/>
                <w:sz w:val="18"/>
                <w:szCs w:val="18"/>
                <w:highlight w:val="none"/>
              </w:rPr>
              <w:t>检验原始记录</w:t>
            </w:r>
            <w:r>
              <w:rPr>
                <w:rFonts w:hint="eastAsia" w:hAnsi="宋体"/>
                <w:sz w:val="18"/>
                <w:szCs w:val="18"/>
                <w:highlight w:val="none"/>
                <w:lang w:eastAsia="zh-CN"/>
              </w:rPr>
              <w:t>、</w:t>
            </w:r>
            <w:r>
              <w:rPr>
                <w:rFonts w:hint="eastAsia" w:hAnsi="宋体"/>
                <w:sz w:val="18"/>
                <w:szCs w:val="18"/>
                <w:highlight w:val="none"/>
              </w:rPr>
              <w:t>检验报告书</w:t>
            </w:r>
          </w:p>
        </w:tc>
        <w:tc>
          <w:tcPr>
            <w:tcW w:w="2320" w:type="pct"/>
            <w:vAlign w:val="center"/>
          </w:tcPr>
          <w:p w14:paraId="116B1F4B">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抽查所</w:t>
            </w:r>
            <w:r>
              <w:rPr>
                <w:rFonts w:hint="eastAsia" w:hAnsi="宋体"/>
                <w:sz w:val="18"/>
                <w:szCs w:val="18"/>
                <w:highlight w:val="none"/>
              </w:rPr>
              <w:t>检查品种批次</w:t>
            </w:r>
            <w:r>
              <w:rPr>
                <w:rFonts w:hint="eastAsia" w:hAnsi="宋体"/>
                <w:sz w:val="18"/>
                <w:szCs w:val="18"/>
                <w:highlight w:val="none"/>
                <w:lang w:val="en-US" w:eastAsia="zh-CN"/>
              </w:rPr>
              <w:t>检验原始记录和检验报告书</w:t>
            </w:r>
            <w:r>
              <w:rPr>
                <w:rFonts w:hint="eastAsia" w:hAnsi="宋体"/>
                <w:sz w:val="18"/>
                <w:szCs w:val="18"/>
                <w:highlight w:val="none"/>
                <w:lang w:eastAsia="zh-CN"/>
              </w:rPr>
              <w:t>，</w:t>
            </w:r>
            <w:r>
              <w:rPr>
                <w:rFonts w:hint="eastAsia" w:hAnsi="宋体"/>
                <w:sz w:val="18"/>
                <w:szCs w:val="18"/>
                <w:highlight w:val="none"/>
                <w:lang w:val="en-US" w:eastAsia="zh-CN"/>
              </w:rPr>
              <w:t>核查</w:t>
            </w:r>
            <w:r>
              <w:rPr>
                <w:rFonts w:hint="eastAsia" w:hAnsi="宋体"/>
                <w:sz w:val="18"/>
                <w:szCs w:val="18"/>
                <w:highlight w:val="none"/>
              </w:rPr>
              <w:t>是否</w:t>
            </w:r>
            <w:r>
              <w:rPr>
                <w:rFonts w:hint="eastAsia" w:hAnsi="宋体"/>
                <w:sz w:val="18"/>
                <w:szCs w:val="18"/>
                <w:highlight w:val="none"/>
                <w:lang w:val="en-US" w:eastAsia="zh-CN"/>
              </w:rPr>
              <w:t>按照质量标准</w:t>
            </w:r>
            <w:r>
              <w:rPr>
                <w:rFonts w:hint="eastAsia" w:hAnsi="宋体"/>
                <w:sz w:val="18"/>
                <w:szCs w:val="18"/>
                <w:highlight w:val="none"/>
              </w:rPr>
              <w:t>开展全项检验</w:t>
            </w:r>
          </w:p>
        </w:tc>
      </w:tr>
      <w:tr w14:paraId="34951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 w:type="pct"/>
            <w:vAlign w:val="center"/>
          </w:tcPr>
          <w:p w14:paraId="1389A2B0">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11</w:t>
            </w:r>
          </w:p>
        </w:tc>
        <w:tc>
          <w:tcPr>
            <w:tcW w:w="872" w:type="pct"/>
            <w:vAlign w:val="center"/>
          </w:tcPr>
          <w:p w14:paraId="5DB0125C">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生产工艺处方一致性</w:t>
            </w:r>
          </w:p>
        </w:tc>
        <w:tc>
          <w:tcPr>
            <w:tcW w:w="1342" w:type="pct"/>
            <w:vAlign w:val="center"/>
          </w:tcPr>
          <w:p w14:paraId="01560822">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核查批生产记录、工艺规程、产品工艺信息表</w:t>
            </w:r>
          </w:p>
        </w:tc>
        <w:tc>
          <w:tcPr>
            <w:tcW w:w="2320" w:type="pct"/>
            <w:vAlign w:val="center"/>
          </w:tcPr>
          <w:p w14:paraId="7820E523">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查阅所检查产品的批生产记录、工艺规程与注册或备案产品的工艺、处方是否一致</w:t>
            </w:r>
          </w:p>
        </w:tc>
      </w:tr>
      <w:tr w14:paraId="5BF37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 w:type="pct"/>
            <w:vAlign w:val="center"/>
          </w:tcPr>
          <w:p w14:paraId="35938EA0">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12</w:t>
            </w:r>
          </w:p>
        </w:tc>
        <w:tc>
          <w:tcPr>
            <w:tcW w:w="872" w:type="pct"/>
            <w:vAlign w:val="center"/>
          </w:tcPr>
          <w:p w14:paraId="6A3CD34E">
            <w:pPr>
              <w:pStyle w:val="40"/>
              <w:ind w:firstLine="0" w:firstLineChars="0"/>
              <w:jc w:val="center"/>
              <w:rPr>
                <w:rFonts w:hint="eastAsia" w:hAnsi="宋体"/>
                <w:sz w:val="18"/>
                <w:szCs w:val="18"/>
                <w:highlight w:val="none"/>
              </w:rPr>
            </w:pPr>
            <w:r>
              <w:rPr>
                <w:rFonts w:hint="eastAsia" w:hAnsi="宋体"/>
                <w:sz w:val="18"/>
                <w:szCs w:val="18"/>
                <w:highlight w:val="none"/>
              </w:rPr>
              <w:t>批生产记录</w:t>
            </w:r>
          </w:p>
        </w:tc>
        <w:tc>
          <w:tcPr>
            <w:tcW w:w="1342" w:type="pct"/>
            <w:vAlign w:val="center"/>
          </w:tcPr>
          <w:p w14:paraId="5443C6C2">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抽查</w:t>
            </w:r>
            <w:r>
              <w:rPr>
                <w:rFonts w:hint="eastAsia" w:hAnsi="宋体"/>
                <w:sz w:val="18"/>
                <w:szCs w:val="18"/>
                <w:highlight w:val="none"/>
              </w:rPr>
              <w:t>批生产记录</w:t>
            </w:r>
          </w:p>
        </w:tc>
        <w:tc>
          <w:tcPr>
            <w:tcW w:w="2320" w:type="pct"/>
            <w:vAlign w:val="center"/>
          </w:tcPr>
          <w:p w14:paraId="23393301">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抽查所检查品种批记录，核查是否能够提供所检查品种的批记录，包括批生产记录、批包装记录、批检验记录和药品放行审核记录等与本批产品有关的记录</w:t>
            </w:r>
          </w:p>
        </w:tc>
      </w:tr>
      <w:tr w14:paraId="3A6E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 w:type="pct"/>
            <w:vAlign w:val="center"/>
          </w:tcPr>
          <w:p w14:paraId="753AE259">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13</w:t>
            </w:r>
          </w:p>
        </w:tc>
        <w:tc>
          <w:tcPr>
            <w:tcW w:w="872" w:type="pct"/>
            <w:vAlign w:val="center"/>
          </w:tcPr>
          <w:p w14:paraId="0FB2CDD5">
            <w:pPr>
              <w:pStyle w:val="40"/>
              <w:ind w:firstLine="0" w:firstLineChars="0"/>
              <w:jc w:val="center"/>
              <w:rPr>
                <w:rFonts w:hint="eastAsia" w:hAnsi="宋体"/>
                <w:sz w:val="18"/>
                <w:szCs w:val="18"/>
                <w:highlight w:val="none"/>
              </w:rPr>
            </w:pPr>
            <w:r>
              <w:rPr>
                <w:rFonts w:hint="eastAsia" w:hAnsi="宋体"/>
                <w:sz w:val="18"/>
                <w:szCs w:val="18"/>
                <w:highlight w:val="none"/>
              </w:rPr>
              <w:t>变更管理</w:t>
            </w:r>
          </w:p>
        </w:tc>
        <w:tc>
          <w:tcPr>
            <w:tcW w:w="1342" w:type="pct"/>
            <w:vAlign w:val="center"/>
          </w:tcPr>
          <w:p w14:paraId="488F2ACB">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查阅变更管理文件</w:t>
            </w:r>
          </w:p>
        </w:tc>
        <w:tc>
          <w:tcPr>
            <w:tcW w:w="2320" w:type="pct"/>
            <w:vAlign w:val="center"/>
          </w:tcPr>
          <w:p w14:paraId="7309072F">
            <w:pPr>
              <w:pStyle w:val="40"/>
              <w:ind w:firstLine="0" w:firstLineChars="0"/>
              <w:jc w:val="both"/>
              <w:rPr>
                <w:rFonts w:hint="eastAsia" w:hAnsi="宋体"/>
                <w:sz w:val="18"/>
                <w:szCs w:val="18"/>
                <w:highlight w:val="none"/>
                <w:lang w:eastAsia="zh-CN"/>
              </w:rPr>
            </w:pPr>
            <w:r>
              <w:rPr>
                <w:rFonts w:hint="eastAsia" w:hAnsi="宋体"/>
                <w:sz w:val="18"/>
                <w:szCs w:val="18"/>
                <w:highlight w:val="none"/>
              </w:rPr>
              <w:t>是否制定变更管理</w:t>
            </w:r>
            <w:r>
              <w:rPr>
                <w:rFonts w:hint="eastAsia" w:hAnsi="宋体"/>
                <w:sz w:val="18"/>
                <w:szCs w:val="18"/>
                <w:highlight w:val="none"/>
                <w:lang w:val="en-US" w:eastAsia="zh-CN"/>
              </w:rPr>
              <w:t>规程</w:t>
            </w:r>
            <w:r>
              <w:rPr>
                <w:rFonts w:hint="eastAsia" w:hAnsi="宋体"/>
                <w:sz w:val="18"/>
                <w:szCs w:val="18"/>
                <w:highlight w:val="none"/>
                <w:lang w:eastAsia="zh-CN"/>
              </w:rPr>
              <w:t>；</w:t>
            </w:r>
            <w:r>
              <w:rPr>
                <w:rFonts w:hint="eastAsia" w:hAnsi="宋体"/>
                <w:sz w:val="18"/>
                <w:szCs w:val="18"/>
                <w:highlight w:val="none"/>
                <w:lang w:val="en-US" w:eastAsia="zh-CN"/>
              </w:rPr>
              <w:t>查阅变更档案，抽查变更记录，核查是否按规程</w:t>
            </w:r>
            <w:r>
              <w:rPr>
                <w:rFonts w:hint="eastAsia" w:hAnsi="宋体"/>
                <w:sz w:val="18"/>
                <w:szCs w:val="18"/>
                <w:highlight w:val="none"/>
              </w:rPr>
              <w:t>进行变更控制</w:t>
            </w:r>
          </w:p>
        </w:tc>
      </w:tr>
      <w:tr w14:paraId="3608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 w:type="pct"/>
            <w:vAlign w:val="center"/>
          </w:tcPr>
          <w:p w14:paraId="0218CF87">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14</w:t>
            </w:r>
          </w:p>
        </w:tc>
        <w:tc>
          <w:tcPr>
            <w:tcW w:w="872" w:type="pct"/>
            <w:vAlign w:val="center"/>
          </w:tcPr>
          <w:p w14:paraId="2A1C3183">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人员健康</w:t>
            </w:r>
            <w:r>
              <w:rPr>
                <w:rFonts w:hint="eastAsia" w:hAnsi="宋体"/>
                <w:sz w:val="18"/>
                <w:szCs w:val="18"/>
                <w:highlight w:val="none"/>
                <w:lang w:val="en-US" w:eastAsia="zh-CN"/>
              </w:rPr>
              <w:t>管理</w:t>
            </w:r>
          </w:p>
        </w:tc>
        <w:tc>
          <w:tcPr>
            <w:tcW w:w="1342" w:type="pct"/>
            <w:vAlign w:val="center"/>
          </w:tcPr>
          <w:p w14:paraId="2767A81C">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查阅企业人员花名册及健康管理档案</w:t>
            </w:r>
          </w:p>
        </w:tc>
        <w:tc>
          <w:tcPr>
            <w:tcW w:w="2320" w:type="pct"/>
            <w:vAlign w:val="center"/>
          </w:tcPr>
          <w:p w14:paraId="68703665">
            <w:pPr>
              <w:pStyle w:val="40"/>
              <w:ind w:firstLine="0" w:firstLineChars="0"/>
              <w:jc w:val="both"/>
              <w:rPr>
                <w:rFonts w:hint="default" w:hAnsi="宋体"/>
                <w:sz w:val="18"/>
                <w:szCs w:val="18"/>
                <w:highlight w:val="none"/>
                <w:lang w:val="en-US"/>
              </w:rPr>
            </w:pPr>
            <w:r>
              <w:rPr>
                <w:rFonts w:hint="eastAsia" w:hAnsi="宋体"/>
                <w:sz w:val="18"/>
                <w:szCs w:val="18"/>
                <w:highlight w:val="none"/>
                <w:lang w:val="en-US" w:eastAsia="zh-CN"/>
              </w:rPr>
              <w:t>抽查企业人员，核查是否按照规定对直接接触药品的工作人员每年进行健康检查并建立健康档案</w:t>
            </w:r>
          </w:p>
        </w:tc>
      </w:tr>
      <w:tr w14:paraId="0E7E5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 w:type="pct"/>
            <w:vAlign w:val="center"/>
          </w:tcPr>
          <w:p w14:paraId="1A757A99">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15</w:t>
            </w:r>
          </w:p>
        </w:tc>
        <w:tc>
          <w:tcPr>
            <w:tcW w:w="872" w:type="pct"/>
            <w:vAlign w:val="center"/>
          </w:tcPr>
          <w:p w14:paraId="3C1AEBDB">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储存</w:t>
            </w:r>
            <w:r>
              <w:rPr>
                <w:rFonts w:hint="eastAsia" w:hAnsi="宋体"/>
                <w:sz w:val="18"/>
                <w:szCs w:val="18"/>
                <w:highlight w:val="none"/>
                <w:lang w:val="en-US" w:eastAsia="zh-CN"/>
              </w:rPr>
              <w:t>管理</w:t>
            </w:r>
          </w:p>
        </w:tc>
        <w:tc>
          <w:tcPr>
            <w:tcW w:w="1342" w:type="pct"/>
            <w:vAlign w:val="center"/>
          </w:tcPr>
          <w:p w14:paraId="00A217CB">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现场查看储存条件</w:t>
            </w:r>
          </w:p>
        </w:tc>
        <w:tc>
          <w:tcPr>
            <w:tcW w:w="2320" w:type="pct"/>
            <w:vAlign w:val="center"/>
          </w:tcPr>
          <w:p w14:paraId="481228E6">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现场查看</w:t>
            </w:r>
            <w:r>
              <w:rPr>
                <w:rFonts w:hint="eastAsia" w:hAnsi="宋体"/>
                <w:sz w:val="18"/>
                <w:szCs w:val="18"/>
                <w:highlight w:val="none"/>
              </w:rPr>
              <w:t>仓库</w:t>
            </w:r>
            <w:r>
              <w:rPr>
                <w:rFonts w:hint="eastAsia" w:hAnsi="宋体"/>
                <w:sz w:val="18"/>
                <w:szCs w:val="18"/>
                <w:highlight w:val="none"/>
                <w:lang w:val="en-US" w:eastAsia="zh-CN"/>
              </w:rPr>
              <w:t>条件</w:t>
            </w:r>
            <w:r>
              <w:rPr>
                <w:rFonts w:hint="eastAsia" w:hAnsi="宋体"/>
                <w:sz w:val="18"/>
                <w:szCs w:val="18"/>
                <w:highlight w:val="none"/>
              </w:rPr>
              <w:t>是否符合所检查产品储存要求</w:t>
            </w:r>
          </w:p>
        </w:tc>
      </w:tr>
      <w:tr w14:paraId="41031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 w:type="pct"/>
            <w:vAlign w:val="center"/>
          </w:tcPr>
          <w:p w14:paraId="02291D49">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16</w:t>
            </w:r>
          </w:p>
        </w:tc>
        <w:tc>
          <w:tcPr>
            <w:tcW w:w="872" w:type="pct"/>
            <w:vAlign w:val="center"/>
          </w:tcPr>
          <w:p w14:paraId="2477AD9F">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供应商</w:t>
            </w:r>
            <w:r>
              <w:rPr>
                <w:rFonts w:hint="eastAsia" w:hAnsi="宋体"/>
                <w:sz w:val="18"/>
                <w:szCs w:val="18"/>
                <w:highlight w:val="none"/>
                <w:lang w:val="en-US" w:eastAsia="zh-CN"/>
              </w:rPr>
              <w:t>管理</w:t>
            </w:r>
          </w:p>
        </w:tc>
        <w:tc>
          <w:tcPr>
            <w:tcW w:w="1342" w:type="pct"/>
            <w:vAlign w:val="center"/>
          </w:tcPr>
          <w:p w14:paraId="4460EBAD">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查阅合格供应商名录及供应商档案</w:t>
            </w:r>
          </w:p>
        </w:tc>
        <w:tc>
          <w:tcPr>
            <w:tcW w:w="2320" w:type="pct"/>
            <w:vAlign w:val="center"/>
          </w:tcPr>
          <w:p w14:paraId="68758512">
            <w:pPr>
              <w:pStyle w:val="40"/>
              <w:ind w:firstLine="0" w:firstLineChars="0"/>
              <w:jc w:val="both"/>
              <w:rPr>
                <w:rFonts w:hint="default" w:hAnsi="宋体"/>
                <w:sz w:val="18"/>
                <w:szCs w:val="18"/>
                <w:highlight w:val="none"/>
                <w:lang w:val="en-US" w:eastAsia="zh-CN"/>
              </w:rPr>
            </w:pPr>
            <w:r>
              <w:rPr>
                <w:rFonts w:hint="eastAsia" w:hAnsi="宋体"/>
                <w:sz w:val="18"/>
                <w:szCs w:val="18"/>
                <w:highlight w:val="none"/>
                <w:lang w:val="en-US" w:eastAsia="zh-CN"/>
              </w:rPr>
              <w:t>抽查物料供应商，核查是否对检查品种所需的原料、辅料、包装材料进行供应商审核并建立档案</w:t>
            </w:r>
          </w:p>
        </w:tc>
      </w:tr>
      <w:tr w14:paraId="4668D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trPr>
        <w:tc>
          <w:tcPr>
            <w:tcW w:w="465" w:type="pct"/>
            <w:vAlign w:val="center"/>
          </w:tcPr>
          <w:p w14:paraId="7C3D27AD">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17</w:t>
            </w:r>
          </w:p>
        </w:tc>
        <w:tc>
          <w:tcPr>
            <w:tcW w:w="872" w:type="pct"/>
            <w:vAlign w:val="center"/>
          </w:tcPr>
          <w:p w14:paraId="069F77F5">
            <w:pPr>
              <w:pStyle w:val="40"/>
              <w:ind w:firstLine="0" w:firstLineChars="0"/>
              <w:jc w:val="center"/>
              <w:rPr>
                <w:rFonts w:hint="eastAsia" w:hAnsi="宋体"/>
                <w:sz w:val="18"/>
                <w:szCs w:val="18"/>
                <w:highlight w:val="none"/>
              </w:rPr>
            </w:pPr>
            <w:r>
              <w:rPr>
                <w:rFonts w:hint="eastAsia" w:hAnsi="宋体"/>
                <w:sz w:val="18"/>
                <w:szCs w:val="18"/>
                <w:highlight w:val="none"/>
              </w:rPr>
              <w:t>偏差管理</w:t>
            </w:r>
          </w:p>
        </w:tc>
        <w:tc>
          <w:tcPr>
            <w:tcW w:w="1342" w:type="pct"/>
            <w:vAlign w:val="center"/>
          </w:tcPr>
          <w:p w14:paraId="7167EACF">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查阅企业</w:t>
            </w:r>
            <w:r>
              <w:rPr>
                <w:rFonts w:hint="eastAsia" w:hAnsi="宋体"/>
                <w:sz w:val="18"/>
                <w:szCs w:val="18"/>
                <w:highlight w:val="none"/>
              </w:rPr>
              <w:t>偏差处理管</w:t>
            </w:r>
            <w:r>
              <w:rPr>
                <w:rFonts w:hint="eastAsia" w:hAnsi="宋体"/>
                <w:sz w:val="18"/>
                <w:szCs w:val="18"/>
                <w:highlight w:val="none"/>
                <w:lang w:val="en-US" w:eastAsia="zh-CN"/>
              </w:rPr>
              <w:t>理文件及偏差报告</w:t>
            </w:r>
          </w:p>
        </w:tc>
        <w:tc>
          <w:tcPr>
            <w:tcW w:w="2320" w:type="pct"/>
            <w:vAlign w:val="center"/>
          </w:tcPr>
          <w:p w14:paraId="6B83C20F">
            <w:pPr>
              <w:pStyle w:val="40"/>
              <w:ind w:firstLine="0" w:firstLineChars="0"/>
              <w:jc w:val="both"/>
              <w:rPr>
                <w:rFonts w:hint="default" w:hAnsi="宋体"/>
                <w:sz w:val="18"/>
                <w:szCs w:val="18"/>
                <w:highlight w:val="none"/>
                <w:lang w:val="en-US" w:eastAsia="zh-CN"/>
              </w:rPr>
            </w:pPr>
            <w:r>
              <w:rPr>
                <w:rFonts w:hint="eastAsia" w:hAnsi="宋体"/>
                <w:sz w:val="18"/>
                <w:szCs w:val="18"/>
                <w:highlight w:val="none"/>
                <w:lang w:val="en-US" w:eastAsia="zh-CN"/>
              </w:rPr>
              <w:t>查阅</w:t>
            </w:r>
            <w:r>
              <w:rPr>
                <w:rFonts w:hint="eastAsia" w:hAnsi="宋体"/>
                <w:sz w:val="18"/>
                <w:szCs w:val="18"/>
                <w:highlight w:val="none"/>
              </w:rPr>
              <w:t>偏差</w:t>
            </w:r>
            <w:r>
              <w:rPr>
                <w:rFonts w:hint="eastAsia" w:hAnsi="宋体"/>
                <w:sz w:val="18"/>
                <w:szCs w:val="18"/>
                <w:highlight w:val="none"/>
                <w:lang w:val="en-US" w:eastAsia="zh-CN"/>
              </w:rPr>
              <w:t>处理</w:t>
            </w:r>
            <w:r>
              <w:rPr>
                <w:rFonts w:hint="eastAsia" w:hAnsi="宋体"/>
                <w:sz w:val="18"/>
                <w:szCs w:val="18"/>
                <w:highlight w:val="none"/>
              </w:rPr>
              <w:t>管理规程</w:t>
            </w:r>
            <w:r>
              <w:rPr>
                <w:rFonts w:hint="eastAsia" w:hAnsi="宋体"/>
                <w:sz w:val="18"/>
                <w:szCs w:val="18"/>
                <w:highlight w:val="none"/>
                <w:lang w:val="en-US" w:eastAsia="zh-CN"/>
              </w:rPr>
              <w:t>和偏差档案，抽查偏差记录，核查是否能够提供所</w:t>
            </w:r>
            <w:r>
              <w:rPr>
                <w:rFonts w:hint="eastAsia" w:hAnsi="宋体"/>
                <w:sz w:val="18"/>
                <w:szCs w:val="18"/>
                <w:highlight w:val="none"/>
              </w:rPr>
              <w:t>检查</w:t>
            </w:r>
            <w:r>
              <w:rPr>
                <w:rFonts w:hint="eastAsia" w:hAnsi="宋体"/>
                <w:sz w:val="18"/>
                <w:szCs w:val="18"/>
                <w:highlight w:val="none"/>
                <w:lang w:val="en-US" w:eastAsia="zh-CN"/>
              </w:rPr>
              <w:t>品种</w:t>
            </w:r>
            <w:r>
              <w:rPr>
                <w:rFonts w:hint="eastAsia" w:hAnsi="宋体"/>
                <w:sz w:val="18"/>
                <w:szCs w:val="18"/>
                <w:highlight w:val="none"/>
              </w:rPr>
              <w:t>涉及的生产线和品种</w:t>
            </w:r>
            <w:r>
              <w:rPr>
                <w:rFonts w:hint="eastAsia" w:hAnsi="宋体"/>
                <w:sz w:val="18"/>
                <w:szCs w:val="18"/>
                <w:highlight w:val="none"/>
                <w:lang w:val="en-US" w:eastAsia="zh-CN"/>
              </w:rPr>
              <w:t>的</w:t>
            </w:r>
            <w:r>
              <w:rPr>
                <w:rFonts w:hint="eastAsia" w:hAnsi="宋体"/>
                <w:sz w:val="18"/>
                <w:szCs w:val="18"/>
                <w:highlight w:val="none"/>
              </w:rPr>
              <w:t>偏差</w:t>
            </w:r>
            <w:r>
              <w:rPr>
                <w:rFonts w:hint="eastAsia" w:hAnsi="宋体"/>
                <w:sz w:val="18"/>
                <w:szCs w:val="18"/>
                <w:highlight w:val="none"/>
                <w:lang w:val="en-US" w:eastAsia="zh-CN"/>
              </w:rPr>
              <w:t>报告</w:t>
            </w:r>
          </w:p>
        </w:tc>
      </w:tr>
      <w:tr w14:paraId="2F3EE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65" w:type="pct"/>
            <w:vAlign w:val="center"/>
          </w:tcPr>
          <w:p w14:paraId="57BBEDEE">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18</w:t>
            </w:r>
          </w:p>
        </w:tc>
        <w:tc>
          <w:tcPr>
            <w:tcW w:w="872" w:type="pct"/>
            <w:vAlign w:val="center"/>
          </w:tcPr>
          <w:p w14:paraId="431A293D">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rPr>
              <w:t>质量回顾</w:t>
            </w:r>
            <w:r>
              <w:rPr>
                <w:rFonts w:hint="eastAsia" w:hAnsi="宋体"/>
                <w:sz w:val="18"/>
                <w:szCs w:val="18"/>
                <w:highlight w:val="none"/>
                <w:lang w:val="en-US" w:eastAsia="zh-CN"/>
              </w:rPr>
              <w:t>管理</w:t>
            </w:r>
          </w:p>
        </w:tc>
        <w:tc>
          <w:tcPr>
            <w:tcW w:w="1342" w:type="pct"/>
            <w:vAlign w:val="center"/>
          </w:tcPr>
          <w:p w14:paraId="4C0492E8">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查阅企业质量回顾</w:t>
            </w:r>
            <w:r>
              <w:rPr>
                <w:rFonts w:hint="eastAsia" w:hAnsi="宋体"/>
                <w:sz w:val="18"/>
                <w:szCs w:val="18"/>
                <w:highlight w:val="none"/>
              </w:rPr>
              <w:t>管</w:t>
            </w:r>
            <w:r>
              <w:rPr>
                <w:rFonts w:hint="eastAsia" w:hAnsi="宋体"/>
                <w:sz w:val="18"/>
                <w:szCs w:val="18"/>
                <w:highlight w:val="none"/>
                <w:lang w:val="en-US" w:eastAsia="zh-CN"/>
              </w:rPr>
              <w:t>理文件及年度质量回顾报告</w:t>
            </w:r>
          </w:p>
        </w:tc>
        <w:tc>
          <w:tcPr>
            <w:tcW w:w="2320" w:type="pct"/>
            <w:vAlign w:val="center"/>
          </w:tcPr>
          <w:p w14:paraId="1484AD8C">
            <w:pPr>
              <w:pStyle w:val="40"/>
              <w:ind w:firstLine="0" w:firstLineChars="0"/>
              <w:jc w:val="both"/>
              <w:rPr>
                <w:rFonts w:hint="eastAsia" w:hAnsi="宋体"/>
                <w:sz w:val="18"/>
                <w:szCs w:val="18"/>
                <w:highlight w:val="none"/>
                <w:lang w:val="en-US" w:eastAsia="zh-CN"/>
              </w:rPr>
            </w:pPr>
            <w:r>
              <w:rPr>
                <w:rFonts w:hint="eastAsia" w:hAnsi="宋体"/>
                <w:sz w:val="18"/>
                <w:szCs w:val="18"/>
                <w:highlight w:val="none"/>
              </w:rPr>
              <w:t>是否制定</w:t>
            </w:r>
            <w:r>
              <w:rPr>
                <w:rFonts w:hint="eastAsia" w:hAnsi="宋体"/>
                <w:sz w:val="18"/>
                <w:szCs w:val="18"/>
                <w:highlight w:val="none"/>
                <w:lang w:val="en-US" w:eastAsia="zh-CN"/>
              </w:rPr>
              <w:t>质量回顾</w:t>
            </w:r>
            <w:r>
              <w:rPr>
                <w:rFonts w:hint="eastAsia" w:hAnsi="宋体"/>
                <w:sz w:val="18"/>
                <w:szCs w:val="18"/>
                <w:highlight w:val="none"/>
              </w:rPr>
              <w:t>管</w:t>
            </w:r>
            <w:r>
              <w:rPr>
                <w:rFonts w:hint="eastAsia" w:hAnsi="宋体"/>
                <w:sz w:val="18"/>
                <w:szCs w:val="18"/>
                <w:highlight w:val="none"/>
                <w:lang w:val="en-US" w:eastAsia="zh-CN"/>
              </w:rPr>
              <w:t>理</w:t>
            </w:r>
            <w:r>
              <w:rPr>
                <w:rFonts w:hint="eastAsia" w:hAnsi="宋体"/>
                <w:sz w:val="18"/>
                <w:szCs w:val="18"/>
                <w:highlight w:val="none"/>
              </w:rPr>
              <w:t>规程</w:t>
            </w:r>
            <w:r>
              <w:rPr>
                <w:rFonts w:hint="eastAsia" w:hAnsi="宋体"/>
                <w:sz w:val="18"/>
                <w:szCs w:val="18"/>
                <w:highlight w:val="none"/>
                <w:lang w:eastAsia="zh-CN"/>
              </w:rPr>
              <w:t>；</w:t>
            </w:r>
            <w:r>
              <w:rPr>
                <w:rFonts w:hint="eastAsia" w:hAnsi="宋体"/>
                <w:sz w:val="18"/>
                <w:szCs w:val="18"/>
                <w:highlight w:val="none"/>
                <w:lang w:val="en-US" w:eastAsia="zh-CN"/>
              </w:rPr>
              <w:t>是否</w:t>
            </w:r>
            <w:r>
              <w:rPr>
                <w:rFonts w:hint="eastAsia" w:hAnsi="宋体"/>
                <w:sz w:val="18"/>
                <w:szCs w:val="18"/>
                <w:highlight w:val="none"/>
              </w:rPr>
              <w:t>对</w:t>
            </w:r>
            <w:r>
              <w:rPr>
                <w:rFonts w:hint="eastAsia" w:hAnsi="宋体"/>
                <w:sz w:val="18"/>
                <w:szCs w:val="18"/>
                <w:highlight w:val="none"/>
                <w:lang w:val="en-US" w:eastAsia="zh-CN"/>
              </w:rPr>
              <w:t>所</w:t>
            </w:r>
            <w:r>
              <w:rPr>
                <w:rFonts w:hint="eastAsia" w:hAnsi="宋体"/>
                <w:sz w:val="18"/>
                <w:szCs w:val="18"/>
                <w:highlight w:val="none"/>
              </w:rPr>
              <w:t>检查品种进行质量回顾分析</w:t>
            </w:r>
            <w:r>
              <w:rPr>
                <w:rFonts w:hint="eastAsia" w:hAnsi="宋体"/>
                <w:sz w:val="18"/>
                <w:szCs w:val="18"/>
                <w:highlight w:val="none"/>
                <w:lang w:val="en-US" w:eastAsia="zh-CN"/>
              </w:rPr>
              <w:t>并</w:t>
            </w:r>
            <w:r>
              <w:rPr>
                <w:rFonts w:hint="eastAsia" w:hAnsi="宋体"/>
                <w:sz w:val="18"/>
                <w:szCs w:val="18"/>
                <w:highlight w:val="none"/>
              </w:rPr>
              <w:t>形成分析报告</w:t>
            </w:r>
          </w:p>
        </w:tc>
      </w:tr>
    </w:tbl>
    <w:p w14:paraId="65CCA365">
      <w:pPr>
        <w:pStyle w:val="56"/>
        <w:numPr>
          <w:ilvl w:val="0"/>
          <w:numId w:val="0"/>
        </w:numPr>
        <w:spacing w:before="156" w:after="156"/>
        <w:rPr>
          <w:rFonts w:hint="eastAsia"/>
          <w:highlight w:val="none"/>
          <w:lang w:eastAsia="zh-CN"/>
        </w:rPr>
      </w:pPr>
      <w:r>
        <w:rPr>
          <w:rFonts w:hint="eastAsia"/>
          <w:highlight w:val="none"/>
        </w:rPr>
        <w:t>表</w:t>
      </w:r>
      <w:r>
        <w:rPr>
          <w:rFonts w:hint="eastAsia"/>
          <w:highlight w:val="none"/>
          <w:lang w:val="en-US" w:eastAsia="zh-CN"/>
        </w:rPr>
        <w:t>B</w:t>
      </w:r>
      <w:r>
        <w:rPr>
          <w:rFonts w:hint="eastAsia"/>
          <w:highlight w:val="none"/>
        </w:rPr>
        <w:t>.2 药品制剂生产</w:t>
      </w:r>
      <w:r>
        <w:rPr>
          <w:rFonts w:hint="eastAsia"/>
          <w:highlight w:val="none"/>
          <w:lang w:val="en-US" w:eastAsia="zh-CN"/>
        </w:rPr>
        <w:t>企业</w:t>
      </w:r>
      <w:r>
        <w:rPr>
          <w:rFonts w:hint="eastAsia"/>
          <w:highlight w:val="none"/>
        </w:rPr>
        <w:t>日常检查</w:t>
      </w:r>
      <w:r>
        <w:rPr>
          <w:rFonts w:hint="eastAsia"/>
          <w:highlight w:val="none"/>
          <w:lang w:eastAsia="zh-CN"/>
        </w:rPr>
        <w:t>要点</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1655"/>
        <w:gridCol w:w="2545"/>
        <w:gridCol w:w="4382"/>
      </w:tblGrid>
      <w:tr w14:paraId="2F04F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68DF38B9">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序号</w:t>
            </w:r>
          </w:p>
        </w:tc>
        <w:tc>
          <w:tcPr>
            <w:tcW w:w="1655" w:type="dxa"/>
            <w:vAlign w:val="center"/>
          </w:tcPr>
          <w:p w14:paraId="6184DC5F">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检查</w:t>
            </w:r>
            <w:r>
              <w:rPr>
                <w:rFonts w:hint="eastAsia" w:ascii="黑体" w:hAnsi="黑体" w:eastAsia="黑体" w:cs="黑体"/>
                <w:sz w:val="18"/>
                <w:szCs w:val="18"/>
                <w:highlight w:val="none"/>
                <w:lang w:val="en-US" w:eastAsia="zh-CN"/>
              </w:rPr>
              <w:t>事项</w:t>
            </w:r>
          </w:p>
        </w:tc>
        <w:tc>
          <w:tcPr>
            <w:tcW w:w="2545" w:type="dxa"/>
            <w:vAlign w:val="center"/>
          </w:tcPr>
          <w:p w14:paraId="0209A336">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检查</w:t>
            </w:r>
            <w:r>
              <w:rPr>
                <w:rFonts w:hint="eastAsia" w:ascii="黑体" w:hAnsi="黑体" w:eastAsia="黑体" w:cs="黑体"/>
                <w:sz w:val="18"/>
                <w:szCs w:val="18"/>
                <w:highlight w:val="none"/>
                <w:lang w:val="en-US" w:eastAsia="zh-CN"/>
              </w:rPr>
              <w:t>方法</w:t>
            </w:r>
          </w:p>
        </w:tc>
        <w:tc>
          <w:tcPr>
            <w:tcW w:w="4382" w:type="dxa"/>
            <w:vAlign w:val="center"/>
          </w:tcPr>
          <w:p w14:paraId="4DC98EF2">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检查</w:t>
            </w:r>
            <w:r>
              <w:rPr>
                <w:rFonts w:hint="eastAsia" w:ascii="黑体" w:hAnsi="黑体" w:eastAsia="黑体" w:cs="黑体"/>
                <w:sz w:val="18"/>
                <w:szCs w:val="18"/>
                <w:highlight w:val="none"/>
                <w:lang w:val="en-US" w:eastAsia="zh-CN"/>
              </w:rPr>
              <w:t>内容及要点</w:t>
            </w:r>
          </w:p>
        </w:tc>
      </w:tr>
      <w:tr w14:paraId="6A00F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75" w:type="dxa"/>
            <w:vAlign w:val="center"/>
          </w:tcPr>
          <w:p w14:paraId="1A9EB159">
            <w:pPr>
              <w:pStyle w:val="40"/>
              <w:ind w:firstLine="0" w:firstLineChars="0"/>
              <w:jc w:val="center"/>
              <w:rPr>
                <w:rFonts w:hint="eastAsia" w:hAnsi="宋体"/>
                <w:sz w:val="18"/>
                <w:szCs w:val="18"/>
                <w:highlight w:val="none"/>
              </w:rPr>
            </w:pPr>
            <w:r>
              <w:rPr>
                <w:rFonts w:hint="eastAsia" w:hAnsi="宋体"/>
                <w:sz w:val="18"/>
                <w:szCs w:val="18"/>
                <w:highlight w:val="none"/>
              </w:rPr>
              <w:t>1</w:t>
            </w:r>
          </w:p>
        </w:tc>
        <w:tc>
          <w:tcPr>
            <w:tcW w:w="1655" w:type="dxa"/>
            <w:vAlign w:val="center"/>
          </w:tcPr>
          <w:p w14:paraId="393573C2">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生产许可资质</w:t>
            </w:r>
          </w:p>
        </w:tc>
        <w:tc>
          <w:tcPr>
            <w:tcW w:w="2545" w:type="dxa"/>
            <w:vAlign w:val="center"/>
          </w:tcPr>
          <w:p w14:paraId="65755DF9">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核查</w:t>
            </w:r>
            <w:r>
              <w:rPr>
                <w:rFonts w:hint="eastAsia" w:hAnsi="宋体"/>
                <w:sz w:val="18"/>
                <w:szCs w:val="18"/>
                <w:highlight w:val="none"/>
              </w:rPr>
              <w:t>药品生产许可证正副本信息</w:t>
            </w:r>
          </w:p>
        </w:tc>
        <w:tc>
          <w:tcPr>
            <w:tcW w:w="4382" w:type="dxa"/>
            <w:vAlign w:val="center"/>
          </w:tcPr>
          <w:p w14:paraId="3D7056FA">
            <w:pPr>
              <w:pStyle w:val="40"/>
              <w:ind w:firstLine="0" w:firstLineChars="0"/>
              <w:jc w:val="both"/>
              <w:rPr>
                <w:rFonts w:hint="eastAsia" w:hAnsi="宋体"/>
                <w:sz w:val="18"/>
                <w:szCs w:val="18"/>
                <w:highlight w:val="none"/>
              </w:rPr>
            </w:pPr>
            <w:r>
              <w:rPr>
                <w:rFonts w:hint="eastAsia" w:hAnsi="宋体"/>
                <w:sz w:val="18"/>
                <w:szCs w:val="18"/>
                <w:highlight w:val="none"/>
                <w:lang w:val="en-US" w:eastAsia="zh-CN"/>
              </w:rPr>
              <w:t>是否取得</w:t>
            </w:r>
            <w:r>
              <w:rPr>
                <w:rFonts w:hint="eastAsia" w:hAnsi="宋体"/>
                <w:sz w:val="18"/>
                <w:szCs w:val="18"/>
                <w:highlight w:val="none"/>
              </w:rPr>
              <w:t>药品生产许可证</w:t>
            </w:r>
            <w:r>
              <w:rPr>
                <w:rFonts w:hint="eastAsia" w:hAnsi="宋体"/>
                <w:sz w:val="18"/>
                <w:szCs w:val="18"/>
                <w:highlight w:val="none"/>
                <w:lang w:eastAsia="zh-CN"/>
              </w:rPr>
              <w:t>；</w:t>
            </w:r>
            <w:r>
              <w:rPr>
                <w:rFonts w:hint="eastAsia" w:hAnsi="宋体"/>
                <w:sz w:val="18"/>
                <w:szCs w:val="18"/>
                <w:highlight w:val="none"/>
              </w:rPr>
              <w:t>所检查品种是否</w:t>
            </w:r>
            <w:r>
              <w:rPr>
                <w:rFonts w:hint="eastAsia" w:hAnsi="宋体"/>
                <w:sz w:val="18"/>
                <w:szCs w:val="18"/>
                <w:highlight w:val="none"/>
                <w:lang w:val="en-US" w:eastAsia="zh-CN"/>
              </w:rPr>
              <w:t>与许可证载明的</w:t>
            </w:r>
            <w:r>
              <w:rPr>
                <w:rFonts w:hint="eastAsia" w:hAnsi="宋体"/>
                <w:sz w:val="18"/>
                <w:szCs w:val="18"/>
                <w:highlight w:val="none"/>
              </w:rPr>
              <w:t>生产范围相适应</w:t>
            </w:r>
          </w:p>
        </w:tc>
      </w:tr>
      <w:tr w14:paraId="4AA36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7B96D478">
            <w:pPr>
              <w:pStyle w:val="40"/>
              <w:ind w:firstLine="0" w:firstLineChars="0"/>
              <w:jc w:val="center"/>
              <w:rPr>
                <w:rFonts w:hint="eastAsia" w:hAnsi="宋体"/>
                <w:sz w:val="18"/>
                <w:szCs w:val="18"/>
                <w:highlight w:val="none"/>
              </w:rPr>
            </w:pPr>
            <w:r>
              <w:rPr>
                <w:rFonts w:hint="eastAsia" w:hAnsi="宋体"/>
                <w:sz w:val="18"/>
                <w:szCs w:val="18"/>
                <w:highlight w:val="none"/>
              </w:rPr>
              <w:t>2</w:t>
            </w:r>
          </w:p>
        </w:tc>
        <w:tc>
          <w:tcPr>
            <w:tcW w:w="1655" w:type="dxa"/>
            <w:vAlign w:val="center"/>
          </w:tcPr>
          <w:p w14:paraId="67D844E1">
            <w:pPr>
              <w:pStyle w:val="40"/>
              <w:ind w:firstLine="0" w:firstLineChars="0"/>
              <w:jc w:val="center"/>
              <w:rPr>
                <w:rFonts w:hint="eastAsia" w:hAnsi="宋体"/>
                <w:sz w:val="18"/>
                <w:szCs w:val="18"/>
                <w:highlight w:val="none"/>
              </w:rPr>
            </w:pPr>
            <w:r>
              <w:rPr>
                <w:rFonts w:hint="eastAsia" w:hAnsi="宋体"/>
                <w:sz w:val="18"/>
                <w:szCs w:val="18"/>
                <w:highlight w:val="none"/>
              </w:rPr>
              <w:t>生产地址</w:t>
            </w:r>
            <w:r>
              <w:rPr>
                <w:rFonts w:hint="eastAsia" w:hAnsi="宋体"/>
                <w:sz w:val="18"/>
                <w:szCs w:val="18"/>
                <w:highlight w:val="none"/>
                <w:lang w:val="en-US" w:eastAsia="zh-CN"/>
              </w:rPr>
              <w:t>与生产</w:t>
            </w:r>
            <w:r>
              <w:rPr>
                <w:rFonts w:hint="eastAsia" w:hAnsi="宋体"/>
                <w:sz w:val="18"/>
                <w:szCs w:val="18"/>
                <w:highlight w:val="none"/>
              </w:rPr>
              <w:t>范围</w:t>
            </w:r>
          </w:p>
        </w:tc>
        <w:tc>
          <w:tcPr>
            <w:tcW w:w="2545" w:type="dxa"/>
            <w:vAlign w:val="center"/>
          </w:tcPr>
          <w:p w14:paraId="202D2DA0">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核查</w:t>
            </w:r>
            <w:r>
              <w:rPr>
                <w:rFonts w:hint="eastAsia" w:hAnsi="宋体"/>
                <w:sz w:val="18"/>
                <w:szCs w:val="18"/>
                <w:highlight w:val="none"/>
              </w:rPr>
              <w:t>药品生产许可证正副本信息</w:t>
            </w:r>
          </w:p>
        </w:tc>
        <w:tc>
          <w:tcPr>
            <w:tcW w:w="4382" w:type="dxa"/>
            <w:vAlign w:val="center"/>
          </w:tcPr>
          <w:p w14:paraId="2458E7E8">
            <w:pPr>
              <w:pStyle w:val="40"/>
              <w:ind w:firstLine="0" w:firstLineChars="0"/>
              <w:jc w:val="both"/>
              <w:rPr>
                <w:rFonts w:hint="eastAsia" w:hAnsi="宋体"/>
                <w:sz w:val="18"/>
                <w:szCs w:val="18"/>
                <w:highlight w:val="none"/>
              </w:rPr>
            </w:pPr>
            <w:r>
              <w:rPr>
                <w:rFonts w:hint="eastAsia" w:hAnsi="宋体"/>
                <w:sz w:val="18"/>
                <w:szCs w:val="18"/>
                <w:highlight w:val="none"/>
              </w:rPr>
              <w:t>所检查品种</w:t>
            </w:r>
            <w:r>
              <w:rPr>
                <w:rFonts w:hint="eastAsia" w:hAnsi="宋体"/>
                <w:sz w:val="18"/>
                <w:szCs w:val="18"/>
                <w:highlight w:val="none"/>
                <w:lang w:val="en-US" w:eastAsia="zh-CN"/>
              </w:rPr>
              <w:t>实际生产地址与生产范围是否与生产许可证载明的地址信息一致；若</w:t>
            </w:r>
            <w:r>
              <w:rPr>
                <w:rFonts w:hint="eastAsia" w:hAnsi="宋体"/>
                <w:sz w:val="18"/>
                <w:szCs w:val="18"/>
                <w:highlight w:val="none"/>
              </w:rPr>
              <w:t>生产地址</w:t>
            </w:r>
            <w:r>
              <w:rPr>
                <w:rFonts w:hint="eastAsia" w:hAnsi="宋体"/>
                <w:sz w:val="18"/>
                <w:szCs w:val="18"/>
                <w:highlight w:val="none"/>
                <w:lang w:val="en-US" w:eastAsia="zh-CN"/>
              </w:rPr>
              <w:t>或</w:t>
            </w:r>
            <w:r>
              <w:rPr>
                <w:rFonts w:hint="eastAsia" w:hAnsi="宋体"/>
                <w:sz w:val="18"/>
                <w:szCs w:val="18"/>
                <w:highlight w:val="none"/>
              </w:rPr>
              <w:t>生产范围</w:t>
            </w:r>
            <w:r>
              <w:rPr>
                <w:rFonts w:hint="eastAsia" w:hAnsi="宋体"/>
                <w:sz w:val="18"/>
                <w:szCs w:val="18"/>
                <w:highlight w:val="none"/>
                <w:lang w:val="en-US" w:eastAsia="zh-CN"/>
              </w:rPr>
              <w:t>发生变化，进一步核查</w:t>
            </w:r>
            <w:r>
              <w:rPr>
                <w:rFonts w:hint="eastAsia" w:hAnsi="宋体"/>
                <w:sz w:val="18"/>
                <w:szCs w:val="18"/>
                <w:highlight w:val="none"/>
              </w:rPr>
              <w:t>是否经过批准</w:t>
            </w:r>
          </w:p>
        </w:tc>
      </w:tr>
      <w:tr w14:paraId="67E0D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24F33823">
            <w:pPr>
              <w:pStyle w:val="40"/>
              <w:ind w:firstLine="0" w:firstLineChars="0"/>
              <w:jc w:val="center"/>
              <w:rPr>
                <w:rFonts w:hint="eastAsia" w:hAnsi="宋体"/>
                <w:sz w:val="18"/>
                <w:szCs w:val="18"/>
                <w:highlight w:val="none"/>
              </w:rPr>
            </w:pPr>
            <w:r>
              <w:rPr>
                <w:rFonts w:hint="eastAsia" w:hAnsi="宋体"/>
                <w:sz w:val="18"/>
                <w:szCs w:val="18"/>
                <w:highlight w:val="none"/>
              </w:rPr>
              <w:t>3</w:t>
            </w:r>
          </w:p>
        </w:tc>
        <w:tc>
          <w:tcPr>
            <w:tcW w:w="1655" w:type="dxa"/>
            <w:vAlign w:val="center"/>
          </w:tcPr>
          <w:p w14:paraId="536CDBE4">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许可有效期</w:t>
            </w:r>
          </w:p>
        </w:tc>
        <w:tc>
          <w:tcPr>
            <w:tcW w:w="2545" w:type="dxa"/>
            <w:vAlign w:val="center"/>
          </w:tcPr>
          <w:p w14:paraId="5041637B">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核查</w:t>
            </w:r>
            <w:r>
              <w:rPr>
                <w:rFonts w:hint="eastAsia" w:hAnsi="宋体"/>
                <w:sz w:val="18"/>
                <w:szCs w:val="18"/>
                <w:highlight w:val="none"/>
              </w:rPr>
              <w:t>药品生产许可证正副本信息</w:t>
            </w:r>
          </w:p>
        </w:tc>
        <w:tc>
          <w:tcPr>
            <w:tcW w:w="4382" w:type="dxa"/>
            <w:vAlign w:val="center"/>
          </w:tcPr>
          <w:p w14:paraId="16DA2151">
            <w:pPr>
              <w:pStyle w:val="40"/>
              <w:ind w:firstLine="0" w:firstLineChars="0"/>
              <w:jc w:val="both"/>
              <w:rPr>
                <w:rFonts w:hint="eastAsia" w:hAnsi="宋体"/>
                <w:sz w:val="18"/>
                <w:szCs w:val="18"/>
                <w:highlight w:val="none"/>
              </w:rPr>
            </w:pPr>
            <w:r>
              <w:rPr>
                <w:rFonts w:hint="eastAsia" w:hAnsi="宋体"/>
                <w:sz w:val="18"/>
                <w:szCs w:val="18"/>
                <w:highlight w:val="none"/>
                <w:lang w:val="en-US" w:eastAsia="zh-CN"/>
              </w:rPr>
              <w:t>药品</w:t>
            </w:r>
            <w:r>
              <w:rPr>
                <w:rFonts w:hint="eastAsia" w:hAnsi="宋体"/>
                <w:sz w:val="18"/>
                <w:szCs w:val="18"/>
                <w:highlight w:val="none"/>
              </w:rPr>
              <w:t>生产许可证</w:t>
            </w:r>
            <w:r>
              <w:rPr>
                <w:rFonts w:hint="eastAsia" w:hAnsi="宋体"/>
                <w:sz w:val="18"/>
                <w:szCs w:val="18"/>
                <w:highlight w:val="none"/>
                <w:lang w:val="en-US" w:eastAsia="zh-CN"/>
              </w:rPr>
              <w:t>书是否在</w:t>
            </w:r>
            <w:r>
              <w:rPr>
                <w:rFonts w:hint="eastAsia" w:hAnsi="宋体"/>
                <w:sz w:val="18"/>
                <w:szCs w:val="18"/>
                <w:highlight w:val="none"/>
              </w:rPr>
              <w:t>有效期</w:t>
            </w:r>
            <w:r>
              <w:rPr>
                <w:rFonts w:hint="eastAsia" w:hAnsi="宋体"/>
                <w:sz w:val="18"/>
                <w:szCs w:val="18"/>
                <w:highlight w:val="none"/>
                <w:lang w:val="en-US" w:eastAsia="zh-CN"/>
              </w:rPr>
              <w:t>内；是否在许可有效期内组织生产</w:t>
            </w:r>
          </w:p>
        </w:tc>
      </w:tr>
      <w:tr w14:paraId="624F7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2C4829C4">
            <w:pPr>
              <w:pStyle w:val="40"/>
              <w:ind w:firstLine="0" w:firstLineChars="0"/>
              <w:jc w:val="center"/>
              <w:rPr>
                <w:rFonts w:hint="eastAsia" w:hAnsi="宋体"/>
                <w:sz w:val="18"/>
                <w:szCs w:val="18"/>
                <w:highlight w:val="none"/>
              </w:rPr>
            </w:pPr>
            <w:r>
              <w:rPr>
                <w:rFonts w:hint="eastAsia" w:hAnsi="宋体"/>
                <w:sz w:val="18"/>
                <w:szCs w:val="18"/>
                <w:highlight w:val="none"/>
              </w:rPr>
              <w:t>4</w:t>
            </w:r>
          </w:p>
        </w:tc>
        <w:tc>
          <w:tcPr>
            <w:tcW w:w="1655" w:type="dxa"/>
            <w:vAlign w:val="center"/>
          </w:tcPr>
          <w:p w14:paraId="77622879">
            <w:pPr>
              <w:pStyle w:val="40"/>
              <w:ind w:firstLine="0" w:firstLineChars="0"/>
              <w:jc w:val="center"/>
              <w:rPr>
                <w:rFonts w:hint="eastAsia" w:hAnsi="宋体"/>
                <w:sz w:val="18"/>
                <w:szCs w:val="18"/>
                <w:highlight w:val="none"/>
              </w:rPr>
            </w:pPr>
            <w:r>
              <w:rPr>
                <w:rFonts w:hint="eastAsia" w:hAnsi="宋体"/>
                <w:sz w:val="18"/>
                <w:szCs w:val="18"/>
                <w:highlight w:val="none"/>
              </w:rPr>
              <w:t>登记事项变更</w:t>
            </w:r>
          </w:p>
        </w:tc>
        <w:tc>
          <w:tcPr>
            <w:tcW w:w="2545" w:type="dxa"/>
            <w:vAlign w:val="center"/>
          </w:tcPr>
          <w:p w14:paraId="2EFF3525">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核查</w:t>
            </w:r>
            <w:r>
              <w:rPr>
                <w:rFonts w:hint="eastAsia" w:hAnsi="宋体"/>
                <w:sz w:val="18"/>
                <w:szCs w:val="18"/>
                <w:highlight w:val="none"/>
              </w:rPr>
              <w:t>药品生产许可证正副本信息</w:t>
            </w:r>
          </w:p>
        </w:tc>
        <w:tc>
          <w:tcPr>
            <w:tcW w:w="4382" w:type="dxa"/>
            <w:vAlign w:val="center"/>
          </w:tcPr>
          <w:p w14:paraId="12225B7F">
            <w:pPr>
              <w:pStyle w:val="40"/>
              <w:ind w:firstLine="0" w:firstLineChars="0"/>
              <w:jc w:val="both"/>
              <w:rPr>
                <w:rFonts w:hint="eastAsia" w:hAnsi="宋体"/>
                <w:sz w:val="18"/>
                <w:szCs w:val="18"/>
                <w:highlight w:val="none"/>
              </w:rPr>
            </w:pPr>
            <w:r>
              <w:rPr>
                <w:rFonts w:hint="eastAsia" w:hAnsi="宋体"/>
                <w:sz w:val="18"/>
                <w:szCs w:val="18"/>
                <w:highlight w:val="none"/>
              </w:rPr>
              <w:t>企业名称、住所（经营场所）、法定代表人</w:t>
            </w:r>
            <w:r>
              <w:rPr>
                <w:rFonts w:hint="eastAsia" w:hAnsi="宋体"/>
                <w:sz w:val="18"/>
                <w:szCs w:val="18"/>
                <w:highlight w:val="none"/>
                <w:lang w:val="en-US" w:eastAsia="zh-CN"/>
              </w:rPr>
              <w:t>等信息是否发生变更；若变更，进一步核查</w:t>
            </w:r>
            <w:r>
              <w:rPr>
                <w:rFonts w:hint="eastAsia" w:hAnsi="宋体"/>
                <w:sz w:val="18"/>
                <w:szCs w:val="18"/>
                <w:highlight w:val="none"/>
              </w:rPr>
              <w:t>是否按规定办理登记事项变更</w:t>
            </w:r>
          </w:p>
        </w:tc>
      </w:tr>
      <w:tr w14:paraId="1C95E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4B504971">
            <w:pPr>
              <w:pStyle w:val="40"/>
              <w:ind w:firstLine="0" w:firstLineChars="0"/>
              <w:jc w:val="center"/>
              <w:rPr>
                <w:rFonts w:hint="eastAsia" w:hAnsi="宋体"/>
                <w:sz w:val="18"/>
                <w:szCs w:val="18"/>
                <w:highlight w:val="none"/>
              </w:rPr>
            </w:pPr>
            <w:r>
              <w:rPr>
                <w:rFonts w:hint="eastAsia" w:hAnsi="宋体"/>
                <w:sz w:val="18"/>
                <w:szCs w:val="18"/>
                <w:highlight w:val="none"/>
              </w:rPr>
              <w:t>5</w:t>
            </w:r>
          </w:p>
        </w:tc>
        <w:tc>
          <w:tcPr>
            <w:tcW w:w="1655" w:type="dxa"/>
            <w:vAlign w:val="center"/>
          </w:tcPr>
          <w:p w14:paraId="68A1A5F4">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主要人员变更</w:t>
            </w:r>
          </w:p>
        </w:tc>
        <w:tc>
          <w:tcPr>
            <w:tcW w:w="2545" w:type="dxa"/>
            <w:vAlign w:val="center"/>
          </w:tcPr>
          <w:p w14:paraId="29CD7F53">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核查</w:t>
            </w:r>
            <w:r>
              <w:rPr>
                <w:rFonts w:hint="eastAsia" w:hAnsi="宋体"/>
                <w:sz w:val="18"/>
                <w:szCs w:val="18"/>
                <w:highlight w:val="none"/>
              </w:rPr>
              <w:t>药品生产许可证正副本信息</w:t>
            </w:r>
          </w:p>
        </w:tc>
        <w:tc>
          <w:tcPr>
            <w:tcW w:w="4382" w:type="dxa"/>
            <w:vAlign w:val="center"/>
          </w:tcPr>
          <w:p w14:paraId="516FB927">
            <w:pPr>
              <w:pStyle w:val="40"/>
              <w:ind w:firstLine="0" w:firstLineChars="0"/>
              <w:jc w:val="both"/>
              <w:rPr>
                <w:rFonts w:hint="eastAsia" w:hAnsi="宋体"/>
                <w:sz w:val="18"/>
                <w:szCs w:val="18"/>
                <w:highlight w:val="none"/>
              </w:rPr>
            </w:pPr>
            <w:r>
              <w:rPr>
                <w:rFonts w:hint="eastAsia" w:hAnsi="宋体"/>
                <w:sz w:val="18"/>
                <w:szCs w:val="18"/>
                <w:highlight w:val="none"/>
                <w:lang w:val="en-US" w:eastAsia="zh-CN"/>
              </w:rPr>
              <w:t>企业负责人、生产负责人、质量负责人、质量受权人是否发生变更；若变更，进一步核查是否自发生变更之日起三十日内，完成登记手续</w:t>
            </w:r>
          </w:p>
        </w:tc>
      </w:tr>
      <w:tr w14:paraId="4A512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7C36366A">
            <w:pPr>
              <w:pStyle w:val="40"/>
              <w:ind w:firstLine="0" w:firstLineChars="0"/>
              <w:jc w:val="center"/>
              <w:rPr>
                <w:rFonts w:hint="eastAsia" w:hAnsi="宋体"/>
                <w:sz w:val="18"/>
                <w:szCs w:val="18"/>
                <w:highlight w:val="none"/>
              </w:rPr>
            </w:pPr>
            <w:r>
              <w:rPr>
                <w:rFonts w:hint="eastAsia" w:hAnsi="宋体"/>
                <w:sz w:val="18"/>
                <w:szCs w:val="18"/>
                <w:highlight w:val="none"/>
              </w:rPr>
              <w:t>6</w:t>
            </w:r>
          </w:p>
        </w:tc>
        <w:tc>
          <w:tcPr>
            <w:tcW w:w="1655" w:type="dxa"/>
            <w:vAlign w:val="center"/>
          </w:tcPr>
          <w:p w14:paraId="76962DEC">
            <w:pPr>
              <w:pStyle w:val="40"/>
              <w:ind w:firstLine="0" w:firstLineChars="0"/>
              <w:jc w:val="center"/>
              <w:rPr>
                <w:rFonts w:hint="eastAsia" w:hAnsi="宋体"/>
                <w:sz w:val="18"/>
                <w:szCs w:val="18"/>
                <w:highlight w:val="none"/>
              </w:rPr>
            </w:pPr>
            <w:r>
              <w:rPr>
                <w:rFonts w:hint="eastAsia" w:hAnsi="宋体"/>
                <w:sz w:val="18"/>
                <w:szCs w:val="18"/>
                <w:highlight w:val="none"/>
              </w:rPr>
              <w:t>质量负责人</w:t>
            </w:r>
          </w:p>
        </w:tc>
        <w:tc>
          <w:tcPr>
            <w:tcW w:w="2545" w:type="dxa"/>
            <w:vAlign w:val="center"/>
          </w:tcPr>
          <w:p w14:paraId="15F5F58B">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查阅</w:t>
            </w:r>
            <w:r>
              <w:rPr>
                <w:rFonts w:hint="eastAsia" w:hAnsi="宋体"/>
                <w:sz w:val="18"/>
                <w:szCs w:val="18"/>
                <w:highlight w:val="none"/>
              </w:rPr>
              <w:t>质量负责人</w:t>
            </w:r>
            <w:r>
              <w:rPr>
                <w:rFonts w:hint="eastAsia" w:hAnsi="宋体"/>
                <w:sz w:val="18"/>
                <w:szCs w:val="18"/>
                <w:highlight w:val="none"/>
                <w:lang w:val="en-US" w:eastAsia="zh-CN"/>
              </w:rPr>
              <w:t>任命文件</w:t>
            </w:r>
          </w:p>
        </w:tc>
        <w:tc>
          <w:tcPr>
            <w:tcW w:w="4382" w:type="dxa"/>
            <w:vAlign w:val="center"/>
          </w:tcPr>
          <w:p w14:paraId="4F4D4393">
            <w:pPr>
              <w:pStyle w:val="40"/>
              <w:ind w:firstLine="0" w:firstLineChars="0"/>
              <w:jc w:val="both"/>
              <w:rPr>
                <w:rFonts w:hint="eastAsia" w:hAnsi="宋体"/>
                <w:sz w:val="18"/>
                <w:szCs w:val="18"/>
                <w:highlight w:val="none"/>
              </w:rPr>
            </w:pPr>
            <w:r>
              <w:rPr>
                <w:rFonts w:hint="eastAsia" w:hAnsi="宋体"/>
                <w:sz w:val="18"/>
                <w:szCs w:val="18"/>
                <w:highlight w:val="none"/>
                <w:lang w:val="en-US" w:eastAsia="zh-CN"/>
              </w:rPr>
              <w:t>是</w:t>
            </w:r>
            <w:r>
              <w:rPr>
                <w:rFonts w:hint="eastAsia" w:hAnsi="宋体"/>
                <w:sz w:val="18"/>
                <w:szCs w:val="18"/>
                <w:highlight w:val="none"/>
              </w:rPr>
              <w:t>否配备专</w:t>
            </w:r>
            <w:r>
              <w:rPr>
                <w:rFonts w:hint="eastAsia" w:hAnsi="宋体"/>
                <w:sz w:val="18"/>
                <w:szCs w:val="18"/>
                <w:highlight w:val="none"/>
                <w:lang w:val="en-US" w:eastAsia="zh-CN"/>
              </w:rPr>
              <w:t>门的</w:t>
            </w:r>
            <w:r>
              <w:rPr>
                <w:rFonts w:hint="eastAsia" w:hAnsi="宋体"/>
                <w:sz w:val="18"/>
                <w:szCs w:val="18"/>
                <w:highlight w:val="none"/>
              </w:rPr>
              <w:t>质量负责人</w:t>
            </w:r>
            <w:r>
              <w:rPr>
                <w:rFonts w:hint="eastAsia" w:hAnsi="宋体"/>
                <w:sz w:val="18"/>
                <w:szCs w:val="18"/>
                <w:highlight w:val="none"/>
                <w:lang w:eastAsia="zh-CN"/>
              </w:rPr>
              <w:t>；</w:t>
            </w:r>
            <w:r>
              <w:rPr>
                <w:rFonts w:hint="eastAsia" w:hAnsi="宋体"/>
                <w:sz w:val="18"/>
                <w:szCs w:val="18"/>
                <w:highlight w:val="none"/>
                <w:lang w:val="en-US" w:eastAsia="zh-CN"/>
              </w:rPr>
              <w:t>质量负责人是否经正式任命并履行职责</w:t>
            </w:r>
          </w:p>
        </w:tc>
      </w:tr>
      <w:tr w14:paraId="33A8E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0BE1332B">
            <w:pPr>
              <w:pStyle w:val="40"/>
              <w:ind w:firstLine="0" w:firstLineChars="0"/>
              <w:jc w:val="center"/>
              <w:rPr>
                <w:rFonts w:hint="eastAsia" w:hAnsi="宋体"/>
                <w:sz w:val="18"/>
                <w:szCs w:val="18"/>
                <w:highlight w:val="none"/>
              </w:rPr>
            </w:pPr>
            <w:r>
              <w:rPr>
                <w:rFonts w:hint="eastAsia" w:hAnsi="宋体"/>
                <w:sz w:val="18"/>
                <w:szCs w:val="18"/>
                <w:highlight w:val="none"/>
              </w:rPr>
              <w:t>7</w:t>
            </w:r>
          </w:p>
        </w:tc>
        <w:tc>
          <w:tcPr>
            <w:tcW w:w="1655" w:type="dxa"/>
            <w:vAlign w:val="center"/>
          </w:tcPr>
          <w:p w14:paraId="628B4C50">
            <w:pPr>
              <w:pStyle w:val="40"/>
              <w:ind w:firstLine="0" w:firstLineChars="0"/>
              <w:jc w:val="center"/>
              <w:rPr>
                <w:rFonts w:hint="eastAsia" w:hAnsi="宋体"/>
                <w:sz w:val="18"/>
                <w:szCs w:val="18"/>
                <w:highlight w:val="none"/>
              </w:rPr>
            </w:pPr>
            <w:r>
              <w:rPr>
                <w:rFonts w:hint="eastAsia" w:hAnsi="宋体"/>
                <w:sz w:val="18"/>
                <w:szCs w:val="18"/>
                <w:highlight w:val="none"/>
              </w:rPr>
              <w:t>产品放行规程</w:t>
            </w:r>
          </w:p>
        </w:tc>
        <w:tc>
          <w:tcPr>
            <w:tcW w:w="2545" w:type="dxa"/>
            <w:vAlign w:val="center"/>
          </w:tcPr>
          <w:p w14:paraId="7EF764BA">
            <w:pPr>
              <w:pStyle w:val="40"/>
              <w:ind w:firstLine="0" w:firstLineChars="0"/>
              <w:jc w:val="center"/>
              <w:rPr>
                <w:rFonts w:hint="eastAsia" w:hAnsi="宋体"/>
                <w:sz w:val="18"/>
                <w:szCs w:val="18"/>
                <w:highlight w:val="none"/>
              </w:rPr>
            </w:pPr>
            <w:r>
              <w:rPr>
                <w:rFonts w:hint="eastAsia" w:hAnsi="宋体"/>
                <w:sz w:val="18"/>
                <w:szCs w:val="18"/>
                <w:highlight w:val="none"/>
              </w:rPr>
              <w:t>查阅</w:t>
            </w:r>
            <w:r>
              <w:rPr>
                <w:rFonts w:hint="eastAsia" w:hAnsi="宋体"/>
                <w:sz w:val="18"/>
                <w:szCs w:val="18"/>
                <w:highlight w:val="none"/>
                <w:lang w:val="en-US" w:eastAsia="zh-CN"/>
              </w:rPr>
              <w:t>产品</w:t>
            </w:r>
            <w:r>
              <w:rPr>
                <w:rFonts w:hint="eastAsia" w:hAnsi="宋体"/>
                <w:sz w:val="18"/>
                <w:szCs w:val="18"/>
                <w:highlight w:val="none"/>
              </w:rPr>
              <w:t>放行管理规程</w:t>
            </w:r>
          </w:p>
        </w:tc>
        <w:tc>
          <w:tcPr>
            <w:tcW w:w="4382" w:type="dxa"/>
            <w:vAlign w:val="center"/>
          </w:tcPr>
          <w:p w14:paraId="0A4AAE8D">
            <w:pPr>
              <w:pStyle w:val="40"/>
              <w:ind w:firstLine="0" w:firstLineChars="0"/>
              <w:jc w:val="both"/>
              <w:rPr>
                <w:rFonts w:hint="eastAsia" w:hAnsi="宋体"/>
                <w:sz w:val="18"/>
                <w:szCs w:val="18"/>
                <w:highlight w:val="none"/>
              </w:rPr>
            </w:pPr>
            <w:r>
              <w:rPr>
                <w:rFonts w:hint="eastAsia" w:hAnsi="宋体"/>
                <w:sz w:val="18"/>
                <w:szCs w:val="18"/>
                <w:highlight w:val="none"/>
                <w:lang w:val="en-US" w:eastAsia="zh-CN"/>
              </w:rPr>
              <w:t>是否制定产品放行管理规程；是否由质量受权人独立履行其职责</w:t>
            </w:r>
          </w:p>
        </w:tc>
      </w:tr>
      <w:tr w14:paraId="7D95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232804B8">
            <w:pPr>
              <w:pStyle w:val="40"/>
              <w:ind w:firstLine="0" w:firstLineChars="0"/>
              <w:jc w:val="center"/>
              <w:rPr>
                <w:rFonts w:hint="eastAsia" w:hAnsi="宋体"/>
                <w:sz w:val="18"/>
                <w:szCs w:val="18"/>
                <w:highlight w:val="none"/>
              </w:rPr>
            </w:pPr>
            <w:r>
              <w:rPr>
                <w:rFonts w:hint="eastAsia" w:hAnsi="宋体"/>
                <w:sz w:val="18"/>
                <w:szCs w:val="18"/>
                <w:highlight w:val="none"/>
              </w:rPr>
              <w:t>8</w:t>
            </w:r>
          </w:p>
        </w:tc>
        <w:tc>
          <w:tcPr>
            <w:tcW w:w="1655" w:type="dxa"/>
            <w:vAlign w:val="center"/>
          </w:tcPr>
          <w:p w14:paraId="0FBA9349">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放行管理</w:t>
            </w:r>
          </w:p>
        </w:tc>
        <w:tc>
          <w:tcPr>
            <w:tcW w:w="2545" w:type="dxa"/>
            <w:vAlign w:val="center"/>
          </w:tcPr>
          <w:p w14:paraId="7ADF3ADE">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查阅质量受权人任命文件、</w:t>
            </w:r>
            <w:r>
              <w:rPr>
                <w:rFonts w:hint="eastAsia" w:hAnsi="宋体"/>
                <w:sz w:val="18"/>
                <w:szCs w:val="18"/>
                <w:highlight w:val="none"/>
              </w:rPr>
              <w:t>放行</w:t>
            </w:r>
            <w:r>
              <w:rPr>
                <w:rFonts w:hint="eastAsia" w:hAnsi="宋体"/>
                <w:sz w:val="18"/>
                <w:szCs w:val="18"/>
                <w:highlight w:val="none"/>
                <w:lang w:val="en-US" w:eastAsia="zh-CN"/>
              </w:rPr>
              <w:t>审批</w:t>
            </w:r>
            <w:r>
              <w:rPr>
                <w:rFonts w:hint="eastAsia" w:hAnsi="宋体"/>
                <w:sz w:val="18"/>
                <w:szCs w:val="18"/>
                <w:highlight w:val="none"/>
              </w:rPr>
              <w:t>单</w:t>
            </w:r>
          </w:p>
        </w:tc>
        <w:tc>
          <w:tcPr>
            <w:tcW w:w="4382" w:type="dxa"/>
            <w:vAlign w:val="center"/>
          </w:tcPr>
          <w:p w14:paraId="5D381106">
            <w:pPr>
              <w:pStyle w:val="40"/>
              <w:ind w:firstLine="0" w:firstLineChars="0"/>
              <w:jc w:val="both"/>
              <w:rPr>
                <w:rFonts w:hint="eastAsia" w:hAnsi="宋体"/>
                <w:sz w:val="18"/>
                <w:szCs w:val="18"/>
                <w:highlight w:val="none"/>
              </w:rPr>
            </w:pPr>
            <w:r>
              <w:rPr>
                <w:rFonts w:hint="eastAsia" w:hAnsi="宋体"/>
                <w:sz w:val="18"/>
                <w:szCs w:val="18"/>
                <w:highlight w:val="none"/>
              </w:rPr>
              <w:t>是否配备专门</w:t>
            </w:r>
            <w:r>
              <w:rPr>
                <w:rFonts w:hint="eastAsia" w:hAnsi="宋体"/>
                <w:sz w:val="18"/>
                <w:szCs w:val="18"/>
                <w:highlight w:val="none"/>
                <w:lang w:val="en-US" w:eastAsia="zh-CN"/>
              </w:rPr>
              <w:t>的</w:t>
            </w:r>
            <w:r>
              <w:rPr>
                <w:rFonts w:hint="eastAsia" w:hAnsi="宋体"/>
                <w:sz w:val="18"/>
                <w:szCs w:val="18"/>
                <w:highlight w:val="none"/>
              </w:rPr>
              <w:t>质量受权人</w:t>
            </w:r>
            <w:r>
              <w:rPr>
                <w:rFonts w:hint="eastAsia" w:hAnsi="宋体"/>
                <w:sz w:val="18"/>
                <w:szCs w:val="18"/>
                <w:highlight w:val="none"/>
                <w:lang w:eastAsia="zh-CN"/>
              </w:rPr>
              <w:t>；</w:t>
            </w:r>
            <w:r>
              <w:rPr>
                <w:rFonts w:hint="eastAsia" w:hAnsi="宋体"/>
                <w:sz w:val="18"/>
                <w:szCs w:val="18"/>
                <w:highlight w:val="none"/>
              </w:rPr>
              <w:t>质量受权人</w:t>
            </w:r>
            <w:r>
              <w:rPr>
                <w:rFonts w:hint="eastAsia" w:hAnsi="宋体"/>
                <w:sz w:val="18"/>
                <w:szCs w:val="18"/>
                <w:highlight w:val="none"/>
                <w:lang w:val="en-US" w:eastAsia="zh-CN"/>
              </w:rPr>
              <w:t>是否经正式任命并</w:t>
            </w:r>
            <w:r>
              <w:rPr>
                <w:rFonts w:hint="eastAsia" w:hAnsi="宋体"/>
                <w:sz w:val="18"/>
                <w:szCs w:val="18"/>
                <w:highlight w:val="none"/>
              </w:rPr>
              <w:t>履行所检查品种药品上市放行</w:t>
            </w:r>
            <w:r>
              <w:rPr>
                <w:rFonts w:hint="eastAsia" w:hAnsi="宋体"/>
                <w:sz w:val="18"/>
                <w:szCs w:val="18"/>
                <w:highlight w:val="none"/>
                <w:lang w:val="en-US" w:eastAsia="zh-CN"/>
              </w:rPr>
              <w:t>职责</w:t>
            </w:r>
          </w:p>
        </w:tc>
      </w:tr>
      <w:tr w14:paraId="61ECF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7B54BACC">
            <w:pPr>
              <w:pStyle w:val="40"/>
              <w:ind w:firstLine="0" w:firstLineChars="0"/>
              <w:jc w:val="center"/>
              <w:rPr>
                <w:rFonts w:hint="eastAsia" w:hAnsi="宋体"/>
                <w:sz w:val="18"/>
                <w:szCs w:val="18"/>
                <w:highlight w:val="none"/>
              </w:rPr>
            </w:pPr>
            <w:r>
              <w:rPr>
                <w:rFonts w:hint="eastAsia" w:hAnsi="宋体"/>
                <w:sz w:val="18"/>
                <w:szCs w:val="18"/>
                <w:highlight w:val="none"/>
              </w:rPr>
              <w:t>9</w:t>
            </w:r>
          </w:p>
        </w:tc>
        <w:tc>
          <w:tcPr>
            <w:tcW w:w="1655" w:type="dxa"/>
            <w:vAlign w:val="center"/>
          </w:tcPr>
          <w:p w14:paraId="1965C55C">
            <w:pPr>
              <w:pStyle w:val="40"/>
              <w:ind w:firstLine="0" w:firstLineChars="0"/>
              <w:jc w:val="center"/>
              <w:rPr>
                <w:rFonts w:hint="eastAsia" w:hAnsi="宋体"/>
                <w:sz w:val="18"/>
                <w:szCs w:val="18"/>
                <w:highlight w:val="none"/>
              </w:rPr>
            </w:pPr>
            <w:r>
              <w:rPr>
                <w:rFonts w:hint="eastAsia" w:hAnsi="宋体"/>
                <w:sz w:val="18"/>
                <w:szCs w:val="18"/>
                <w:highlight w:val="none"/>
              </w:rPr>
              <w:t>药品</w:t>
            </w:r>
            <w:r>
              <w:rPr>
                <w:rFonts w:hint="eastAsia" w:hAnsi="宋体"/>
                <w:sz w:val="18"/>
                <w:szCs w:val="18"/>
                <w:highlight w:val="none"/>
                <w:lang w:val="en-US" w:eastAsia="zh-CN"/>
              </w:rPr>
              <w:t>的</w:t>
            </w:r>
            <w:r>
              <w:rPr>
                <w:rFonts w:hint="eastAsia" w:hAnsi="宋体"/>
                <w:sz w:val="18"/>
                <w:szCs w:val="18"/>
                <w:highlight w:val="none"/>
              </w:rPr>
              <w:t>批准</w:t>
            </w:r>
            <w:r>
              <w:rPr>
                <w:rFonts w:hint="eastAsia" w:hAnsi="宋体"/>
                <w:sz w:val="18"/>
                <w:szCs w:val="18"/>
                <w:highlight w:val="none"/>
                <w:lang w:val="en-US" w:eastAsia="zh-CN"/>
              </w:rPr>
              <w:t>与</w:t>
            </w:r>
            <w:r>
              <w:rPr>
                <w:rFonts w:hint="eastAsia" w:hAnsi="宋体"/>
                <w:sz w:val="18"/>
                <w:szCs w:val="18"/>
                <w:highlight w:val="none"/>
              </w:rPr>
              <w:t>审批</w:t>
            </w:r>
          </w:p>
        </w:tc>
        <w:tc>
          <w:tcPr>
            <w:tcW w:w="2545" w:type="dxa"/>
            <w:vAlign w:val="center"/>
          </w:tcPr>
          <w:p w14:paraId="6FCA55D1">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核查药品的</w:t>
            </w:r>
            <w:r>
              <w:rPr>
                <w:rFonts w:hint="eastAsia" w:hAnsi="宋体"/>
                <w:sz w:val="18"/>
                <w:szCs w:val="18"/>
                <w:highlight w:val="none"/>
              </w:rPr>
              <w:t>批准文号</w:t>
            </w:r>
          </w:p>
        </w:tc>
        <w:tc>
          <w:tcPr>
            <w:tcW w:w="4382" w:type="dxa"/>
            <w:vAlign w:val="center"/>
          </w:tcPr>
          <w:p w14:paraId="279EE6C4">
            <w:pPr>
              <w:pStyle w:val="40"/>
              <w:ind w:firstLine="0" w:firstLineChars="0"/>
              <w:jc w:val="both"/>
              <w:rPr>
                <w:rFonts w:hint="eastAsia" w:hAnsi="宋体"/>
                <w:sz w:val="18"/>
                <w:szCs w:val="18"/>
                <w:highlight w:val="none"/>
                <w:lang w:eastAsia="zh-CN"/>
              </w:rPr>
            </w:pPr>
            <w:r>
              <w:rPr>
                <w:rFonts w:hint="eastAsia" w:hAnsi="宋体"/>
                <w:sz w:val="18"/>
                <w:szCs w:val="18"/>
                <w:highlight w:val="none"/>
              </w:rPr>
              <w:t>所检查品种是否取得药品注册批准证明文件</w:t>
            </w:r>
          </w:p>
        </w:tc>
      </w:tr>
      <w:tr w14:paraId="4CBE3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39F2AFB6">
            <w:pPr>
              <w:pStyle w:val="40"/>
              <w:ind w:firstLine="0" w:firstLineChars="0"/>
              <w:jc w:val="center"/>
              <w:rPr>
                <w:rFonts w:hint="eastAsia" w:hAnsi="宋体"/>
                <w:sz w:val="18"/>
                <w:szCs w:val="18"/>
                <w:highlight w:val="none"/>
              </w:rPr>
            </w:pPr>
            <w:r>
              <w:rPr>
                <w:rFonts w:hint="eastAsia" w:hAnsi="宋体"/>
                <w:sz w:val="18"/>
                <w:szCs w:val="18"/>
                <w:highlight w:val="none"/>
              </w:rPr>
              <w:t>10</w:t>
            </w:r>
          </w:p>
        </w:tc>
        <w:tc>
          <w:tcPr>
            <w:tcW w:w="1655" w:type="dxa"/>
            <w:vAlign w:val="center"/>
          </w:tcPr>
          <w:p w14:paraId="20D677BF">
            <w:pPr>
              <w:pStyle w:val="40"/>
              <w:ind w:firstLine="0" w:firstLineChars="0"/>
              <w:jc w:val="center"/>
              <w:rPr>
                <w:rFonts w:hint="eastAsia" w:hAnsi="宋体"/>
                <w:sz w:val="18"/>
                <w:szCs w:val="18"/>
                <w:highlight w:val="none"/>
              </w:rPr>
            </w:pPr>
            <w:r>
              <w:rPr>
                <w:rFonts w:hint="eastAsia" w:hAnsi="宋体"/>
                <w:sz w:val="18"/>
                <w:szCs w:val="18"/>
                <w:highlight w:val="none"/>
              </w:rPr>
              <w:t>全项检验</w:t>
            </w:r>
          </w:p>
        </w:tc>
        <w:tc>
          <w:tcPr>
            <w:tcW w:w="2545" w:type="dxa"/>
            <w:vAlign w:val="center"/>
          </w:tcPr>
          <w:p w14:paraId="79853BF0">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查阅</w:t>
            </w:r>
            <w:r>
              <w:rPr>
                <w:rFonts w:hint="eastAsia" w:hAnsi="宋体"/>
                <w:sz w:val="18"/>
                <w:szCs w:val="18"/>
                <w:highlight w:val="none"/>
              </w:rPr>
              <w:t>检验原始记录</w:t>
            </w:r>
            <w:r>
              <w:rPr>
                <w:rFonts w:hint="eastAsia" w:hAnsi="宋体"/>
                <w:sz w:val="18"/>
                <w:szCs w:val="18"/>
                <w:highlight w:val="none"/>
                <w:lang w:eastAsia="zh-CN"/>
              </w:rPr>
              <w:t>、</w:t>
            </w:r>
            <w:r>
              <w:rPr>
                <w:rFonts w:hint="eastAsia" w:hAnsi="宋体"/>
                <w:sz w:val="18"/>
                <w:szCs w:val="18"/>
                <w:highlight w:val="none"/>
              </w:rPr>
              <w:t>检验报告书</w:t>
            </w:r>
          </w:p>
        </w:tc>
        <w:tc>
          <w:tcPr>
            <w:tcW w:w="4382" w:type="dxa"/>
            <w:vAlign w:val="center"/>
          </w:tcPr>
          <w:p w14:paraId="23C29D24">
            <w:pPr>
              <w:pStyle w:val="40"/>
              <w:ind w:firstLine="0" w:firstLineChars="0"/>
              <w:jc w:val="both"/>
              <w:rPr>
                <w:rFonts w:hint="eastAsia" w:hAnsi="宋体"/>
                <w:sz w:val="18"/>
                <w:szCs w:val="18"/>
                <w:highlight w:val="none"/>
                <w:lang w:eastAsia="zh-CN"/>
              </w:rPr>
            </w:pPr>
            <w:r>
              <w:rPr>
                <w:rFonts w:hint="eastAsia" w:hAnsi="宋体"/>
                <w:sz w:val="18"/>
                <w:szCs w:val="18"/>
                <w:highlight w:val="none"/>
                <w:lang w:val="en-US" w:eastAsia="zh-CN"/>
              </w:rPr>
              <w:t>抽查所检查品种批次检验原始记录和检验报告书，核查是否按照质量标准开展全项检验</w:t>
            </w:r>
          </w:p>
        </w:tc>
      </w:tr>
      <w:tr w14:paraId="04B48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5A784748">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11</w:t>
            </w:r>
          </w:p>
        </w:tc>
        <w:tc>
          <w:tcPr>
            <w:tcW w:w="1655" w:type="dxa"/>
            <w:vAlign w:val="center"/>
          </w:tcPr>
          <w:p w14:paraId="6BF54C0B">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lang w:val="en-US" w:eastAsia="zh-CN"/>
              </w:rPr>
              <w:t>生产工艺处方一致性</w:t>
            </w:r>
          </w:p>
        </w:tc>
        <w:tc>
          <w:tcPr>
            <w:tcW w:w="2545" w:type="dxa"/>
            <w:vAlign w:val="center"/>
          </w:tcPr>
          <w:p w14:paraId="4114F6D4">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lang w:val="en-US" w:eastAsia="zh-CN"/>
              </w:rPr>
              <w:t>核查批生产记录、工艺规程、产品工艺信息表</w:t>
            </w:r>
          </w:p>
        </w:tc>
        <w:tc>
          <w:tcPr>
            <w:tcW w:w="4382" w:type="dxa"/>
            <w:vAlign w:val="center"/>
          </w:tcPr>
          <w:p w14:paraId="30042158">
            <w:pPr>
              <w:pStyle w:val="40"/>
              <w:ind w:firstLine="0" w:firstLineChars="0"/>
              <w:jc w:val="both"/>
              <w:rPr>
                <w:rFonts w:hint="eastAsia" w:ascii="宋体" w:hAnsi="宋体" w:eastAsia="宋体" w:cs="Times New Roman"/>
                <w:sz w:val="18"/>
                <w:szCs w:val="18"/>
                <w:highlight w:val="none"/>
                <w:lang w:val="en-US" w:eastAsia="zh-CN" w:bidi="ar-SA"/>
              </w:rPr>
            </w:pPr>
            <w:r>
              <w:rPr>
                <w:rFonts w:hint="eastAsia" w:hAnsi="宋体"/>
                <w:sz w:val="18"/>
                <w:szCs w:val="18"/>
                <w:highlight w:val="none"/>
                <w:lang w:val="en-US" w:eastAsia="zh-CN"/>
              </w:rPr>
              <w:t>查阅所检查产品的批生产记录、工艺规程与注册或备案产品的工艺、处方是否一致</w:t>
            </w:r>
          </w:p>
        </w:tc>
      </w:tr>
      <w:tr w14:paraId="4309C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4BBCEFA6">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12</w:t>
            </w:r>
          </w:p>
        </w:tc>
        <w:tc>
          <w:tcPr>
            <w:tcW w:w="1655" w:type="dxa"/>
            <w:vAlign w:val="center"/>
          </w:tcPr>
          <w:p w14:paraId="126669F5">
            <w:pPr>
              <w:pStyle w:val="40"/>
              <w:ind w:firstLine="0" w:firstLineChars="0"/>
              <w:jc w:val="center"/>
              <w:rPr>
                <w:rFonts w:hint="eastAsia" w:hAnsi="宋体"/>
                <w:sz w:val="18"/>
                <w:szCs w:val="18"/>
                <w:highlight w:val="none"/>
              </w:rPr>
            </w:pPr>
            <w:r>
              <w:rPr>
                <w:rFonts w:hint="eastAsia" w:hAnsi="宋体"/>
                <w:sz w:val="18"/>
                <w:szCs w:val="18"/>
                <w:highlight w:val="none"/>
              </w:rPr>
              <w:t>批生产记录</w:t>
            </w:r>
          </w:p>
        </w:tc>
        <w:tc>
          <w:tcPr>
            <w:tcW w:w="2545" w:type="dxa"/>
            <w:vAlign w:val="center"/>
          </w:tcPr>
          <w:p w14:paraId="51E48E05">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抽查</w:t>
            </w:r>
            <w:r>
              <w:rPr>
                <w:rFonts w:hint="eastAsia" w:hAnsi="宋体"/>
                <w:sz w:val="18"/>
                <w:szCs w:val="18"/>
                <w:highlight w:val="none"/>
              </w:rPr>
              <w:t>批生产记录</w:t>
            </w:r>
          </w:p>
        </w:tc>
        <w:tc>
          <w:tcPr>
            <w:tcW w:w="4382" w:type="dxa"/>
            <w:vAlign w:val="center"/>
          </w:tcPr>
          <w:p w14:paraId="155EB742">
            <w:pPr>
              <w:pStyle w:val="40"/>
              <w:ind w:firstLine="0" w:firstLineChars="0"/>
              <w:jc w:val="both"/>
              <w:rPr>
                <w:rFonts w:hint="eastAsia" w:hAnsi="宋体"/>
                <w:sz w:val="18"/>
                <w:szCs w:val="18"/>
                <w:highlight w:val="none"/>
                <w:lang w:eastAsia="zh-CN"/>
              </w:rPr>
            </w:pPr>
            <w:r>
              <w:rPr>
                <w:rFonts w:hint="eastAsia" w:hAnsi="宋体"/>
                <w:sz w:val="18"/>
                <w:szCs w:val="18"/>
                <w:highlight w:val="none"/>
                <w:lang w:val="en-US" w:eastAsia="zh-CN"/>
              </w:rPr>
              <w:t>抽查所检查品种批记录，核查是否能够提供所检查品种的批记录，包括批生产记录、批包装记录、批检验记录和药品放行审核记录等与本批产品有关的记录</w:t>
            </w:r>
          </w:p>
        </w:tc>
      </w:tr>
      <w:tr w14:paraId="55E7C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40FF5234">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13</w:t>
            </w:r>
          </w:p>
        </w:tc>
        <w:tc>
          <w:tcPr>
            <w:tcW w:w="1655" w:type="dxa"/>
            <w:vAlign w:val="center"/>
          </w:tcPr>
          <w:p w14:paraId="0E3C0270">
            <w:pPr>
              <w:pStyle w:val="40"/>
              <w:ind w:firstLine="0" w:firstLineChars="0"/>
              <w:jc w:val="center"/>
              <w:rPr>
                <w:rFonts w:hint="eastAsia" w:hAnsi="宋体"/>
                <w:sz w:val="18"/>
                <w:szCs w:val="18"/>
                <w:highlight w:val="none"/>
              </w:rPr>
            </w:pPr>
            <w:r>
              <w:rPr>
                <w:rFonts w:hint="eastAsia" w:hAnsi="宋体"/>
                <w:sz w:val="18"/>
                <w:szCs w:val="18"/>
                <w:highlight w:val="none"/>
              </w:rPr>
              <w:t>变更管理</w:t>
            </w:r>
          </w:p>
        </w:tc>
        <w:tc>
          <w:tcPr>
            <w:tcW w:w="2545" w:type="dxa"/>
            <w:vAlign w:val="center"/>
          </w:tcPr>
          <w:p w14:paraId="58EC0FE1">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查阅变更管理文件</w:t>
            </w:r>
          </w:p>
        </w:tc>
        <w:tc>
          <w:tcPr>
            <w:tcW w:w="4382" w:type="dxa"/>
            <w:vAlign w:val="center"/>
          </w:tcPr>
          <w:p w14:paraId="0D0188E1">
            <w:pPr>
              <w:pStyle w:val="40"/>
              <w:ind w:firstLine="0" w:firstLineChars="0"/>
              <w:jc w:val="both"/>
              <w:rPr>
                <w:rFonts w:hint="eastAsia" w:hAnsi="宋体"/>
                <w:sz w:val="18"/>
                <w:szCs w:val="18"/>
                <w:highlight w:val="none"/>
                <w:lang w:eastAsia="zh-CN"/>
              </w:rPr>
            </w:pPr>
            <w:r>
              <w:rPr>
                <w:rFonts w:hint="eastAsia" w:hAnsi="宋体"/>
                <w:sz w:val="18"/>
                <w:szCs w:val="18"/>
                <w:highlight w:val="none"/>
                <w:lang w:val="en-US" w:eastAsia="zh-CN"/>
              </w:rPr>
              <w:t>是否制定变更管理规程；查阅变更档案，抽查变更记录，核查是否按规程进行变更控制</w:t>
            </w:r>
          </w:p>
        </w:tc>
      </w:tr>
      <w:tr w14:paraId="467E2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6DDEDE62">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14</w:t>
            </w:r>
          </w:p>
        </w:tc>
        <w:tc>
          <w:tcPr>
            <w:tcW w:w="1655" w:type="dxa"/>
            <w:vAlign w:val="center"/>
          </w:tcPr>
          <w:p w14:paraId="704ADC23">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供应商</w:t>
            </w:r>
            <w:r>
              <w:rPr>
                <w:rFonts w:hint="eastAsia" w:hAnsi="宋体"/>
                <w:sz w:val="18"/>
                <w:szCs w:val="18"/>
                <w:highlight w:val="none"/>
                <w:lang w:val="en-US" w:eastAsia="zh-CN"/>
              </w:rPr>
              <w:t>管理</w:t>
            </w:r>
          </w:p>
        </w:tc>
        <w:tc>
          <w:tcPr>
            <w:tcW w:w="2545" w:type="dxa"/>
            <w:vAlign w:val="center"/>
          </w:tcPr>
          <w:p w14:paraId="1BE7B0D2">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查阅合格供应商名录及供应商档案</w:t>
            </w:r>
          </w:p>
        </w:tc>
        <w:tc>
          <w:tcPr>
            <w:tcW w:w="4382" w:type="dxa"/>
            <w:vAlign w:val="center"/>
          </w:tcPr>
          <w:p w14:paraId="243CD35A">
            <w:pPr>
              <w:pStyle w:val="40"/>
              <w:ind w:firstLine="0" w:firstLineChars="0"/>
              <w:jc w:val="both"/>
              <w:rPr>
                <w:rFonts w:hint="eastAsia" w:hAnsi="宋体"/>
                <w:sz w:val="18"/>
                <w:szCs w:val="18"/>
                <w:highlight w:val="none"/>
                <w:lang w:eastAsia="zh-CN"/>
              </w:rPr>
            </w:pPr>
            <w:r>
              <w:rPr>
                <w:rFonts w:hint="eastAsia" w:hAnsi="宋体"/>
                <w:sz w:val="18"/>
                <w:szCs w:val="18"/>
                <w:highlight w:val="none"/>
                <w:lang w:val="en-US" w:eastAsia="zh-CN"/>
              </w:rPr>
              <w:t>抽查物料供应商，核查是否对检查品种所需的原料、辅料、包装材料进行供应商审核并建立档案</w:t>
            </w:r>
          </w:p>
        </w:tc>
      </w:tr>
      <w:tr w14:paraId="61B17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0CAA002E">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15</w:t>
            </w:r>
          </w:p>
        </w:tc>
        <w:tc>
          <w:tcPr>
            <w:tcW w:w="1655" w:type="dxa"/>
            <w:vAlign w:val="center"/>
          </w:tcPr>
          <w:p w14:paraId="1065993F">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eastAsia="zh-CN"/>
              </w:rPr>
              <w:t>年度报告</w:t>
            </w:r>
            <w:r>
              <w:rPr>
                <w:rFonts w:hint="eastAsia" w:hAnsi="宋体"/>
                <w:sz w:val="18"/>
                <w:szCs w:val="18"/>
                <w:highlight w:val="none"/>
                <w:lang w:val="en-US" w:eastAsia="zh-CN"/>
              </w:rPr>
              <w:t>管理</w:t>
            </w:r>
          </w:p>
        </w:tc>
        <w:tc>
          <w:tcPr>
            <w:tcW w:w="2545" w:type="dxa"/>
            <w:vAlign w:val="center"/>
          </w:tcPr>
          <w:p w14:paraId="5861C6A2">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查阅年度报告</w:t>
            </w:r>
          </w:p>
        </w:tc>
        <w:tc>
          <w:tcPr>
            <w:tcW w:w="4382" w:type="dxa"/>
            <w:vAlign w:val="center"/>
          </w:tcPr>
          <w:p w14:paraId="1D7A4571">
            <w:pPr>
              <w:pStyle w:val="40"/>
              <w:ind w:firstLine="0" w:firstLineChars="0"/>
              <w:jc w:val="both"/>
              <w:rPr>
                <w:rFonts w:hint="eastAsia" w:hAnsi="宋体"/>
                <w:sz w:val="18"/>
                <w:szCs w:val="18"/>
                <w:highlight w:val="none"/>
                <w:lang w:eastAsia="zh-CN"/>
              </w:rPr>
            </w:pPr>
            <w:r>
              <w:rPr>
                <w:rFonts w:hint="eastAsia" w:hAnsi="宋体"/>
                <w:sz w:val="18"/>
                <w:szCs w:val="18"/>
                <w:highlight w:val="none"/>
              </w:rPr>
              <w:t>是否按照规定撰写</w:t>
            </w:r>
            <w:r>
              <w:rPr>
                <w:rFonts w:hint="eastAsia" w:hAnsi="宋体"/>
                <w:sz w:val="18"/>
                <w:szCs w:val="18"/>
                <w:highlight w:val="none"/>
                <w:lang w:eastAsia="zh-CN"/>
              </w:rPr>
              <w:t>年度报告</w:t>
            </w:r>
          </w:p>
        </w:tc>
      </w:tr>
      <w:tr w14:paraId="2850E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1D2E0B98">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16</w:t>
            </w:r>
          </w:p>
        </w:tc>
        <w:tc>
          <w:tcPr>
            <w:tcW w:w="1655" w:type="dxa"/>
            <w:vAlign w:val="center"/>
          </w:tcPr>
          <w:p w14:paraId="1C0AD025">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人员健康</w:t>
            </w:r>
            <w:r>
              <w:rPr>
                <w:rFonts w:hint="eastAsia" w:hAnsi="宋体"/>
                <w:sz w:val="18"/>
                <w:szCs w:val="18"/>
                <w:highlight w:val="none"/>
                <w:lang w:val="en-US" w:eastAsia="zh-CN"/>
              </w:rPr>
              <w:t>管理</w:t>
            </w:r>
          </w:p>
        </w:tc>
        <w:tc>
          <w:tcPr>
            <w:tcW w:w="2545" w:type="dxa"/>
            <w:vAlign w:val="center"/>
          </w:tcPr>
          <w:p w14:paraId="5BB35843">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查阅企业人员花名册及健康管理档案</w:t>
            </w:r>
          </w:p>
        </w:tc>
        <w:tc>
          <w:tcPr>
            <w:tcW w:w="4382" w:type="dxa"/>
            <w:vAlign w:val="center"/>
          </w:tcPr>
          <w:p w14:paraId="0E76BFE3">
            <w:pPr>
              <w:pStyle w:val="40"/>
              <w:ind w:firstLine="0" w:firstLineChars="0"/>
              <w:jc w:val="both"/>
              <w:rPr>
                <w:rFonts w:hint="eastAsia" w:hAnsi="宋体"/>
                <w:sz w:val="18"/>
                <w:szCs w:val="18"/>
                <w:highlight w:val="none"/>
              </w:rPr>
            </w:pPr>
            <w:r>
              <w:rPr>
                <w:rFonts w:hint="eastAsia" w:hAnsi="宋体"/>
                <w:sz w:val="18"/>
                <w:szCs w:val="18"/>
                <w:highlight w:val="none"/>
                <w:lang w:val="en-US" w:eastAsia="zh-CN"/>
              </w:rPr>
              <w:t>抽查企业人员，核查是否按照规定对直接接触药品的工作人员每年进行健康检查并建立健康档案</w:t>
            </w:r>
          </w:p>
        </w:tc>
      </w:tr>
      <w:tr w14:paraId="2E9DE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035911D7">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17</w:t>
            </w:r>
          </w:p>
        </w:tc>
        <w:tc>
          <w:tcPr>
            <w:tcW w:w="1655" w:type="dxa"/>
            <w:vAlign w:val="center"/>
          </w:tcPr>
          <w:p w14:paraId="2A7B8DEC">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委托生产</w:t>
            </w:r>
          </w:p>
        </w:tc>
        <w:tc>
          <w:tcPr>
            <w:tcW w:w="2545" w:type="dxa"/>
            <w:vAlign w:val="center"/>
          </w:tcPr>
          <w:p w14:paraId="31475214">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查看委托生产协议和管理档案</w:t>
            </w:r>
          </w:p>
        </w:tc>
        <w:tc>
          <w:tcPr>
            <w:tcW w:w="4382" w:type="dxa"/>
            <w:vAlign w:val="center"/>
          </w:tcPr>
          <w:p w14:paraId="3F2F49D5">
            <w:pPr>
              <w:pStyle w:val="40"/>
              <w:ind w:firstLine="0" w:firstLineChars="0"/>
              <w:jc w:val="both"/>
              <w:rPr>
                <w:rFonts w:hint="eastAsia" w:hAnsi="宋体"/>
                <w:sz w:val="18"/>
                <w:szCs w:val="18"/>
                <w:highlight w:val="none"/>
                <w:lang w:eastAsia="zh-CN"/>
              </w:rPr>
            </w:pPr>
            <w:r>
              <w:rPr>
                <w:rFonts w:hint="eastAsia" w:hAnsi="宋体"/>
                <w:sz w:val="18"/>
                <w:szCs w:val="18"/>
                <w:highlight w:val="none"/>
              </w:rPr>
              <w:t>是否存在委托生产</w:t>
            </w:r>
            <w:r>
              <w:rPr>
                <w:rFonts w:hint="eastAsia" w:hAnsi="宋体"/>
                <w:sz w:val="18"/>
                <w:szCs w:val="18"/>
                <w:highlight w:val="none"/>
                <w:lang w:eastAsia="zh-CN"/>
              </w:rPr>
              <w:t>，</w:t>
            </w:r>
            <w:r>
              <w:rPr>
                <w:rFonts w:hint="eastAsia" w:hAnsi="宋体"/>
                <w:sz w:val="18"/>
                <w:szCs w:val="18"/>
                <w:highlight w:val="none"/>
              </w:rPr>
              <w:t>是否签订委托协议和质量协议；药品上市许可持有人是否配备专人对受托产品进行质量管理</w:t>
            </w:r>
            <w:r>
              <w:rPr>
                <w:rFonts w:hint="eastAsia" w:hAnsi="宋体"/>
                <w:sz w:val="18"/>
                <w:szCs w:val="18"/>
                <w:highlight w:val="none"/>
                <w:lang w:val="en-US" w:eastAsia="zh-CN"/>
              </w:rPr>
              <w:t>并建立管理档案</w:t>
            </w:r>
          </w:p>
        </w:tc>
      </w:tr>
      <w:tr w14:paraId="12E6D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62C04062">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18</w:t>
            </w:r>
          </w:p>
        </w:tc>
        <w:tc>
          <w:tcPr>
            <w:tcW w:w="1655" w:type="dxa"/>
            <w:vAlign w:val="center"/>
          </w:tcPr>
          <w:p w14:paraId="1B7A7161">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储存</w:t>
            </w:r>
            <w:r>
              <w:rPr>
                <w:rFonts w:hint="eastAsia" w:hAnsi="宋体"/>
                <w:sz w:val="18"/>
                <w:szCs w:val="18"/>
                <w:highlight w:val="none"/>
                <w:lang w:val="en-US" w:eastAsia="zh-CN"/>
              </w:rPr>
              <w:t>管理</w:t>
            </w:r>
          </w:p>
        </w:tc>
        <w:tc>
          <w:tcPr>
            <w:tcW w:w="2545" w:type="dxa"/>
            <w:vAlign w:val="center"/>
          </w:tcPr>
          <w:p w14:paraId="511D1F25">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现场查看储存条件</w:t>
            </w:r>
          </w:p>
        </w:tc>
        <w:tc>
          <w:tcPr>
            <w:tcW w:w="4382" w:type="dxa"/>
            <w:vAlign w:val="center"/>
          </w:tcPr>
          <w:p w14:paraId="4CEFB4E5">
            <w:pPr>
              <w:pStyle w:val="40"/>
              <w:ind w:firstLine="0" w:firstLineChars="0"/>
              <w:jc w:val="both"/>
              <w:rPr>
                <w:rFonts w:hint="eastAsia" w:hAnsi="宋体"/>
                <w:sz w:val="18"/>
                <w:szCs w:val="18"/>
                <w:highlight w:val="none"/>
              </w:rPr>
            </w:pPr>
            <w:r>
              <w:rPr>
                <w:rFonts w:hint="eastAsia" w:hAnsi="宋体"/>
                <w:sz w:val="18"/>
                <w:szCs w:val="18"/>
                <w:highlight w:val="none"/>
                <w:lang w:val="en-US" w:eastAsia="zh-CN"/>
              </w:rPr>
              <w:t>现场查看</w:t>
            </w:r>
            <w:r>
              <w:rPr>
                <w:rFonts w:hint="eastAsia" w:hAnsi="宋体"/>
                <w:sz w:val="18"/>
                <w:szCs w:val="18"/>
                <w:highlight w:val="none"/>
              </w:rPr>
              <w:t>仓库</w:t>
            </w:r>
            <w:r>
              <w:rPr>
                <w:rFonts w:hint="eastAsia" w:hAnsi="宋体"/>
                <w:sz w:val="18"/>
                <w:szCs w:val="18"/>
                <w:highlight w:val="none"/>
                <w:lang w:val="en-US" w:eastAsia="zh-CN"/>
              </w:rPr>
              <w:t>条件</w:t>
            </w:r>
            <w:r>
              <w:rPr>
                <w:rFonts w:hint="eastAsia" w:hAnsi="宋体"/>
                <w:sz w:val="18"/>
                <w:szCs w:val="18"/>
                <w:highlight w:val="none"/>
              </w:rPr>
              <w:t>是否符合所检查产品储存要求</w:t>
            </w:r>
          </w:p>
        </w:tc>
      </w:tr>
      <w:tr w14:paraId="6D21A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142F3EFF">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19</w:t>
            </w:r>
          </w:p>
        </w:tc>
        <w:tc>
          <w:tcPr>
            <w:tcW w:w="1655" w:type="dxa"/>
            <w:vAlign w:val="center"/>
          </w:tcPr>
          <w:p w14:paraId="54833892">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偏差管理</w:t>
            </w:r>
          </w:p>
        </w:tc>
        <w:tc>
          <w:tcPr>
            <w:tcW w:w="2545" w:type="dxa"/>
            <w:vAlign w:val="center"/>
          </w:tcPr>
          <w:p w14:paraId="15A09505">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查阅企业</w:t>
            </w:r>
            <w:r>
              <w:rPr>
                <w:rFonts w:hint="eastAsia" w:hAnsi="宋体"/>
                <w:sz w:val="18"/>
                <w:szCs w:val="18"/>
                <w:highlight w:val="none"/>
              </w:rPr>
              <w:t>偏差处理管</w:t>
            </w:r>
            <w:r>
              <w:rPr>
                <w:rFonts w:hint="eastAsia" w:hAnsi="宋体"/>
                <w:sz w:val="18"/>
                <w:szCs w:val="18"/>
                <w:highlight w:val="none"/>
                <w:lang w:val="en-US" w:eastAsia="zh-CN"/>
              </w:rPr>
              <w:t>理文件及偏差报告</w:t>
            </w:r>
          </w:p>
        </w:tc>
        <w:tc>
          <w:tcPr>
            <w:tcW w:w="4382" w:type="dxa"/>
            <w:vAlign w:val="center"/>
          </w:tcPr>
          <w:p w14:paraId="7D829F32">
            <w:pPr>
              <w:pStyle w:val="40"/>
              <w:ind w:firstLine="0" w:firstLineChars="0"/>
              <w:jc w:val="both"/>
              <w:rPr>
                <w:rFonts w:hint="eastAsia" w:hAnsi="宋体"/>
                <w:sz w:val="18"/>
                <w:szCs w:val="18"/>
                <w:highlight w:val="none"/>
              </w:rPr>
            </w:pPr>
            <w:r>
              <w:rPr>
                <w:rFonts w:hint="eastAsia" w:hAnsi="宋体"/>
                <w:sz w:val="18"/>
                <w:szCs w:val="18"/>
                <w:highlight w:val="none"/>
                <w:lang w:val="en-US" w:eastAsia="zh-CN"/>
              </w:rPr>
              <w:t>查阅企业偏差处理管理规程和偏差档案，抽查偏差记录，核查是否能够提供所检查品种涉及的生产线和品种的偏差报告</w:t>
            </w:r>
          </w:p>
        </w:tc>
      </w:tr>
      <w:tr w14:paraId="4A051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166EE35E">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20</w:t>
            </w:r>
          </w:p>
        </w:tc>
        <w:tc>
          <w:tcPr>
            <w:tcW w:w="1655" w:type="dxa"/>
            <w:vAlign w:val="center"/>
          </w:tcPr>
          <w:p w14:paraId="396C5200">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上市后管理</w:t>
            </w:r>
          </w:p>
        </w:tc>
        <w:tc>
          <w:tcPr>
            <w:tcW w:w="2545" w:type="dxa"/>
            <w:vAlign w:val="center"/>
          </w:tcPr>
          <w:p w14:paraId="2E8186EF">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查阅企业质量上市后风险管理工作</w:t>
            </w:r>
          </w:p>
        </w:tc>
        <w:tc>
          <w:tcPr>
            <w:tcW w:w="4382" w:type="dxa"/>
            <w:vAlign w:val="center"/>
          </w:tcPr>
          <w:p w14:paraId="2E83AC50">
            <w:pPr>
              <w:pStyle w:val="40"/>
              <w:ind w:firstLine="0" w:firstLineChars="0"/>
              <w:jc w:val="both"/>
              <w:rPr>
                <w:rFonts w:hint="eastAsia" w:hAnsi="宋体"/>
                <w:sz w:val="18"/>
                <w:szCs w:val="18"/>
                <w:highlight w:val="none"/>
                <w:lang w:eastAsia="zh-CN"/>
              </w:rPr>
            </w:pPr>
            <w:r>
              <w:rPr>
                <w:rFonts w:hint="eastAsia" w:hAnsi="宋体"/>
                <w:sz w:val="18"/>
                <w:szCs w:val="18"/>
                <w:highlight w:val="none"/>
              </w:rPr>
              <w:t>查阅</w:t>
            </w:r>
            <w:r>
              <w:rPr>
                <w:rFonts w:hint="eastAsia" w:hAnsi="宋体"/>
                <w:sz w:val="18"/>
                <w:szCs w:val="18"/>
                <w:highlight w:val="none"/>
                <w:lang w:val="en-US" w:eastAsia="zh-CN"/>
              </w:rPr>
              <w:t>企业质量上市后风险管理</w:t>
            </w:r>
            <w:r>
              <w:rPr>
                <w:rFonts w:hint="eastAsia" w:hAnsi="宋体"/>
                <w:sz w:val="18"/>
                <w:szCs w:val="18"/>
                <w:highlight w:val="none"/>
              </w:rPr>
              <w:t>规程</w:t>
            </w:r>
            <w:r>
              <w:rPr>
                <w:rFonts w:hint="eastAsia" w:hAnsi="宋体"/>
                <w:sz w:val="18"/>
                <w:szCs w:val="18"/>
                <w:highlight w:val="none"/>
                <w:lang w:eastAsia="zh-CN"/>
              </w:rPr>
              <w:t>，</w:t>
            </w:r>
            <w:r>
              <w:rPr>
                <w:rFonts w:hint="eastAsia" w:hAnsi="宋体"/>
                <w:sz w:val="18"/>
                <w:szCs w:val="18"/>
                <w:highlight w:val="none"/>
                <w:lang w:val="en-US" w:eastAsia="zh-CN"/>
              </w:rPr>
              <w:t>核查是否能够提供所</w:t>
            </w:r>
            <w:r>
              <w:rPr>
                <w:rFonts w:hint="eastAsia" w:hAnsi="宋体"/>
                <w:sz w:val="18"/>
                <w:szCs w:val="18"/>
                <w:highlight w:val="none"/>
              </w:rPr>
              <w:t>检查</w:t>
            </w:r>
            <w:r>
              <w:rPr>
                <w:rFonts w:hint="eastAsia" w:hAnsi="宋体"/>
                <w:sz w:val="18"/>
                <w:szCs w:val="18"/>
                <w:highlight w:val="none"/>
                <w:lang w:val="en-US" w:eastAsia="zh-CN"/>
              </w:rPr>
              <w:t>品种</w:t>
            </w:r>
            <w:r>
              <w:rPr>
                <w:rFonts w:hint="eastAsia" w:hAnsi="宋体"/>
                <w:sz w:val="18"/>
                <w:szCs w:val="18"/>
                <w:highlight w:val="none"/>
              </w:rPr>
              <w:t>的上市后风险管理计划</w:t>
            </w:r>
            <w:r>
              <w:rPr>
                <w:rFonts w:hint="eastAsia" w:hAnsi="宋体"/>
                <w:sz w:val="18"/>
                <w:szCs w:val="18"/>
                <w:highlight w:val="none"/>
                <w:lang w:eastAsia="zh-CN"/>
              </w:rPr>
              <w:t>，</w:t>
            </w:r>
            <w:r>
              <w:rPr>
                <w:rFonts w:hint="eastAsia" w:hAnsi="宋体"/>
                <w:sz w:val="18"/>
                <w:szCs w:val="18"/>
                <w:highlight w:val="none"/>
                <w:lang w:val="en-US" w:eastAsia="zh-CN"/>
              </w:rPr>
              <w:t>是否</w:t>
            </w:r>
            <w:r>
              <w:rPr>
                <w:rFonts w:hint="eastAsia" w:hAnsi="宋体"/>
                <w:sz w:val="18"/>
                <w:szCs w:val="18"/>
                <w:highlight w:val="none"/>
                <w:lang w:eastAsia="zh-CN"/>
              </w:rPr>
              <w:t>主动开展药品上市后研究，对药品的安全性、有效性和质量可控性进行进一步确证，加强对已上市药品的持续管理</w:t>
            </w:r>
          </w:p>
        </w:tc>
      </w:tr>
    </w:tbl>
    <w:p w14:paraId="2BC550DA">
      <w:pPr>
        <w:pStyle w:val="56"/>
        <w:numPr>
          <w:ilvl w:val="0"/>
          <w:numId w:val="0"/>
        </w:numPr>
        <w:spacing w:before="156" w:after="156"/>
        <w:jc w:val="both"/>
        <w:rPr>
          <w:rFonts w:hint="eastAsia"/>
          <w:color w:val="auto"/>
          <w:highlight w:val="none"/>
        </w:rPr>
      </w:pPr>
    </w:p>
    <w:p w14:paraId="22B1F076">
      <w:pPr>
        <w:pStyle w:val="56"/>
        <w:numPr>
          <w:ilvl w:val="0"/>
          <w:numId w:val="0"/>
        </w:numPr>
        <w:spacing w:before="156" w:after="156"/>
        <w:rPr>
          <w:rFonts w:hint="eastAsia"/>
          <w:highlight w:val="none"/>
          <w:lang w:eastAsia="zh-CN"/>
        </w:rPr>
      </w:pPr>
      <w:r>
        <w:rPr>
          <w:rFonts w:hint="eastAsia"/>
          <w:highlight w:val="none"/>
        </w:rPr>
        <w:t>表</w:t>
      </w:r>
      <w:r>
        <w:rPr>
          <w:rFonts w:hint="eastAsia"/>
          <w:highlight w:val="none"/>
          <w:lang w:val="en-US" w:eastAsia="zh-CN"/>
        </w:rPr>
        <w:t>B</w:t>
      </w:r>
      <w:r>
        <w:rPr>
          <w:rFonts w:hint="eastAsia"/>
          <w:highlight w:val="none"/>
        </w:rPr>
        <w:t>.3 医疗机构制剂配制日常检查</w:t>
      </w:r>
      <w:r>
        <w:rPr>
          <w:rFonts w:hint="eastAsia"/>
          <w:highlight w:val="none"/>
          <w:lang w:eastAsia="zh-CN"/>
        </w:rPr>
        <w:t>要点</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1655"/>
        <w:gridCol w:w="2545"/>
        <w:gridCol w:w="4382"/>
      </w:tblGrid>
      <w:tr w14:paraId="4973A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53A3E523">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序号</w:t>
            </w:r>
          </w:p>
        </w:tc>
        <w:tc>
          <w:tcPr>
            <w:tcW w:w="1655" w:type="dxa"/>
            <w:vAlign w:val="center"/>
          </w:tcPr>
          <w:p w14:paraId="10C1CA45">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检查</w:t>
            </w:r>
            <w:r>
              <w:rPr>
                <w:rFonts w:hint="eastAsia" w:ascii="黑体" w:hAnsi="黑体" w:eastAsia="黑体" w:cs="黑体"/>
                <w:sz w:val="18"/>
                <w:szCs w:val="18"/>
                <w:highlight w:val="none"/>
                <w:lang w:val="en-US" w:eastAsia="zh-CN"/>
              </w:rPr>
              <w:t>事项</w:t>
            </w:r>
          </w:p>
        </w:tc>
        <w:tc>
          <w:tcPr>
            <w:tcW w:w="2545" w:type="dxa"/>
            <w:vAlign w:val="center"/>
          </w:tcPr>
          <w:p w14:paraId="6D6D9DAC">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检查</w:t>
            </w:r>
            <w:r>
              <w:rPr>
                <w:rFonts w:hint="eastAsia" w:ascii="黑体" w:hAnsi="黑体" w:eastAsia="黑体" w:cs="黑体"/>
                <w:sz w:val="18"/>
                <w:szCs w:val="18"/>
                <w:highlight w:val="none"/>
                <w:lang w:val="en-US" w:eastAsia="zh-CN"/>
              </w:rPr>
              <w:t>方法</w:t>
            </w:r>
          </w:p>
        </w:tc>
        <w:tc>
          <w:tcPr>
            <w:tcW w:w="4382" w:type="dxa"/>
            <w:vAlign w:val="center"/>
          </w:tcPr>
          <w:p w14:paraId="01896D78">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检查</w:t>
            </w:r>
            <w:r>
              <w:rPr>
                <w:rFonts w:hint="eastAsia" w:ascii="黑体" w:hAnsi="黑体" w:eastAsia="黑体" w:cs="黑体"/>
                <w:sz w:val="18"/>
                <w:szCs w:val="18"/>
                <w:highlight w:val="none"/>
                <w:lang w:val="en-US" w:eastAsia="zh-CN"/>
              </w:rPr>
              <w:t>内容及要点</w:t>
            </w:r>
          </w:p>
        </w:tc>
      </w:tr>
      <w:tr w14:paraId="416C1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1DE3361F">
            <w:pPr>
              <w:pStyle w:val="40"/>
              <w:ind w:firstLine="0" w:firstLineChars="0"/>
              <w:jc w:val="center"/>
              <w:rPr>
                <w:rFonts w:hint="eastAsia" w:hAnsi="宋体"/>
                <w:sz w:val="18"/>
                <w:szCs w:val="18"/>
                <w:highlight w:val="none"/>
              </w:rPr>
            </w:pPr>
            <w:r>
              <w:rPr>
                <w:rFonts w:hint="eastAsia" w:hAnsi="宋体"/>
                <w:sz w:val="18"/>
                <w:szCs w:val="18"/>
                <w:highlight w:val="none"/>
              </w:rPr>
              <w:t>1</w:t>
            </w:r>
          </w:p>
        </w:tc>
        <w:tc>
          <w:tcPr>
            <w:tcW w:w="1655" w:type="dxa"/>
            <w:vAlign w:val="center"/>
          </w:tcPr>
          <w:p w14:paraId="2F170ADE">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许可资质</w:t>
            </w:r>
          </w:p>
        </w:tc>
        <w:tc>
          <w:tcPr>
            <w:tcW w:w="2545" w:type="dxa"/>
            <w:vAlign w:val="center"/>
          </w:tcPr>
          <w:p w14:paraId="37630A3E">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核查医疗机构制剂</w:t>
            </w:r>
            <w:r>
              <w:rPr>
                <w:rFonts w:hint="eastAsia" w:hAnsi="宋体"/>
                <w:sz w:val="18"/>
                <w:szCs w:val="18"/>
                <w:highlight w:val="none"/>
              </w:rPr>
              <w:t>许可证正副本信息</w:t>
            </w:r>
          </w:p>
        </w:tc>
        <w:tc>
          <w:tcPr>
            <w:tcW w:w="4382" w:type="dxa"/>
            <w:vAlign w:val="center"/>
          </w:tcPr>
          <w:p w14:paraId="3F3B631F">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是否取得</w:t>
            </w:r>
            <w:r>
              <w:rPr>
                <w:rFonts w:hint="eastAsia" w:hAnsi="宋体"/>
                <w:sz w:val="18"/>
                <w:szCs w:val="18"/>
                <w:highlight w:val="none"/>
              </w:rPr>
              <w:t>医疗机构制剂许可证</w:t>
            </w:r>
            <w:r>
              <w:rPr>
                <w:rFonts w:hint="eastAsia" w:hAnsi="宋体"/>
                <w:sz w:val="18"/>
                <w:szCs w:val="18"/>
                <w:highlight w:val="none"/>
                <w:lang w:eastAsia="zh-CN"/>
              </w:rPr>
              <w:t>；</w:t>
            </w:r>
            <w:r>
              <w:rPr>
                <w:rFonts w:hint="eastAsia" w:hAnsi="宋体"/>
                <w:sz w:val="18"/>
                <w:szCs w:val="18"/>
                <w:highlight w:val="none"/>
              </w:rPr>
              <w:t>所检查品种是否</w:t>
            </w:r>
            <w:r>
              <w:rPr>
                <w:rFonts w:hint="eastAsia" w:hAnsi="宋体"/>
                <w:sz w:val="18"/>
                <w:szCs w:val="18"/>
                <w:highlight w:val="none"/>
                <w:lang w:val="en-US" w:eastAsia="zh-CN"/>
              </w:rPr>
              <w:t>与配制</w:t>
            </w:r>
            <w:r>
              <w:rPr>
                <w:rFonts w:hint="eastAsia" w:hAnsi="宋体"/>
                <w:sz w:val="18"/>
                <w:szCs w:val="18"/>
                <w:highlight w:val="none"/>
              </w:rPr>
              <w:t>范围相适应</w:t>
            </w:r>
          </w:p>
        </w:tc>
      </w:tr>
      <w:tr w14:paraId="7DDF0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59D3D128">
            <w:pPr>
              <w:pStyle w:val="40"/>
              <w:ind w:firstLine="0" w:firstLineChars="0"/>
              <w:jc w:val="center"/>
              <w:rPr>
                <w:rFonts w:hint="eastAsia" w:hAnsi="宋体"/>
                <w:sz w:val="18"/>
                <w:szCs w:val="18"/>
                <w:highlight w:val="none"/>
              </w:rPr>
            </w:pPr>
            <w:r>
              <w:rPr>
                <w:rFonts w:hint="eastAsia" w:hAnsi="宋体"/>
                <w:sz w:val="18"/>
                <w:szCs w:val="18"/>
                <w:highlight w:val="none"/>
              </w:rPr>
              <w:t>2</w:t>
            </w:r>
          </w:p>
        </w:tc>
        <w:tc>
          <w:tcPr>
            <w:tcW w:w="1655" w:type="dxa"/>
            <w:vAlign w:val="center"/>
          </w:tcPr>
          <w:p w14:paraId="119B4AB9">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许可有效期</w:t>
            </w:r>
          </w:p>
        </w:tc>
        <w:tc>
          <w:tcPr>
            <w:tcW w:w="2545" w:type="dxa"/>
            <w:vAlign w:val="center"/>
          </w:tcPr>
          <w:p w14:paraId="75983400">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核查医疗机构制剂</w:t>
            </w:r>
            <w:r>
              <w:rPr>
                <w:rFonts w:hint="eastAsia" w:hAnsi="宋体"/>
                <w:sz w:val="18"/>
                <w:szCs w:val="18"/>
                <w:highlight w:val="none"/>
              </w:rPr>
              <w:t>许可证正副本信息</w:t>
            </w:r>
          </w:p>
        </w:tc>
        <w:tc>
          <w:tcPr>
            <w:tcW w:w="4382" w:type="dxa"/>
            <w:vAlign w:val="center"/>
          </w:tcPr>
          <w:p w14:paraId="092DB10B">
            <w:pPr>
              <w:pStyle w:val="40"/>
              <w:ind w:firstLine="0" w:firstLineChars="0"/>
              <w:jc w:val="both"/>
              <w:rPr>
                <w:rFonts w:hint="eastAsia" w:hAnsi="宋体" w:eastAsia="宋体"/>
                <w:sz w:val="18"/>
                <w:szCs w:val="18"/>
                <w:highlight w:val="none"/>
                <w:lang w:val="en-US" w:eastAsia="zh-CN"/>
              </w:rPr>
            </w:pPr>
            <w:r>
              <w:rPr>
                <w:rFonts w:hint="eastAsia" w:hAnsi="宋体"/>
                <w:sz w:val="18"/>
                <w:szCs w:val="18"/>
                <w:highlight w:val="none"/>
              </w:rPr>
              <w:t>生产许可证</w:t>
            </w:r>
            <w:r>
              <w:rPr>
                <w:rFonts w:hint="eastAsia" w:hAnsi="宋体"/>
                <w:sz w:val="18"/>
                <w:szCs w:val="18"/>
                <w:highlight w:val="none"/>
                <w:lang w:val="en-US" w:eastAsia="zh-CN"/>
              </w:rPr>
              <w:t>书是否在</w:t>
            </w:r>
            <w:r>
              <w:rPr>
                <w:rFonts w:hint="eastAsia" w:hAnsi="宋体"/>
                <w:sz w:val="18"/>
                <w:szCs w:val="18"/>
                <w:highlight w:val="none"/>
              </w:rPr>
              <w:t>有效期</w:t>
            </w:r>
            <w:r>
              <w:rPr>
                <w:rFonts w:hint="eastAsia" w:hAnsi="宋体"/>
                <w:sz w:val="18"/>
                <w:szCs w:val="18"/>
                <w:highlight w:val="none"/>
                <w:lang w:val="en-US" w:eastAsia="zh-CN"/>
              </w:rPr>
              <w:t>内</w:t>
            </w:r>
          </w:p>
        </w:tc>
      </w:tr>
      <w:tr w14:paraId="2682F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19141A81">
            <w:pPr>
              <w:pStyle w:val="40"/>
              <w:ind w:firstLine="0" w:firstLineChars="0"/>
              <w:jc w:val="center"/>
              <w:rPr>
                <w:rFonts w:hint="eastAsia" w:hAnsi="宋体"/>
                <w:sz w:val="18"/>
                <w:szCs w:val="18"/>
                <w:highlight w:val="none"/>
              </w:rPr>
            </w:pPr>
            <w:r>
              <w:rPr>
                <w:rFonts w:hint="eastAsia" w:hAnsi="宋体"/>
                <w:sz w:val="18"/>
                <w:szCs w:val="18"/>
                <w:highlight w:val="none"/>
              </w:rPr>
              <w:t>3</w:t>
            </w:r>
          </w:p>
        </w:tc>
        <w:tc>
          <w:tcPr>
            <w:tcW w:w="1655" w:type="dxa"/>
            <w:vAlign w:val="center"/>
          </w:tcPr>
          <w:p w14:paraId="07EC1203">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医疗机构制剂的</w:t>
            </w:r>
            <w:r>
              <w:rPr>
                <w:rFonts w:hint="eastAsia" w:hAnsi="宋体"/>
                <w:sz w:val="18"/>
                <w:szCs w:val="18"/>
                <w:highlight w:val="none"/>
              </w:rPr>
              <w:t>批准</w:t>
            </w:r>
            <w:r>
              <w:rPr>
                <w:rFonts w:hint="eastAsia" w:hAnsi="宋体"/>
                <w:sz w:val="18"/>
                <w:szCs w:val="18"/>
                <w:highlight w:val="none"/>
                <w:lang w:val="en-US" w:eastAsia="zh-CN"/>
              </w:rPr>
              <w:t>与</w:t>
            </w:r>
            <w:r>
              <w:rPr>
                <w:rFonts w:hint="eastAsia" w:hAnsi="宋体"/>
                <w:sz w:val="18"/>
                <w:szCs w:val="18"/>
                <w:highlight w:val="none"/>
              </w:rPr>
              <w:t>审批</w:t>
            </w:r>
          </w:p>
        </w:tc>
        <w:tc>
          <w:tcPr>
            <w:tcW w:w="2545" w:type="dxa"/>
            <w:vAlign w:val="center"/>
          </w:tcPr>
          <w:p w14:paraId="42AF8EE1">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核查医疗机构制剂的</w:t>
            </w:r>
            <w:r>
              <w:rPr>
                <w:rFonts w:hint="eastAsia" w:hAnsi="宋体"/>
                <w:sz w:val="18"/>
                <w:szCs w:val="18"/>
                <w:highlight w:val="none"/>
              </w:rPr>
              <w:t>批</w:t>
            </w:r>
            <w:r>
              <w:rPr>
                <w:rFonts w:hint="eastAsia" w:hAnsi="宋体"/>
                <w:sz w:val="18"/>
                <w:szCs w:val="18"/>
                <w:highlight w:val="none"/>
                <w:lang w:val="en-US" w:eastAsia="zh-CN"/>
              </w:rPr>
              <w:t>准文件</w:t>
            </w:r>
          </w:p>
        </w:tc>
        <w:tc>
          <w:tcPr>
            <w:tcW w:w="4382" w:type="dxa"/>
            <w:vAlign w:val="center"/>
          </w:tcPr>
          <w:p w14:paraId="67777A5E">
            <w:pPr>
              <w:pStyle w:val="40"/>
              <w:ind w:firstLine="0" w:firstLineChars="0"/>
              <w:jc w:val="both"/>
              <w:rPr>
                <w:rFonts w:hint="eastAsia" w:hAnsi="宋体"/>
                <w:sz w:val="18"/>
                <w:szCs w:val="18"/>
                <w:highlight w:val="none"/>
                <w:lang w:val="en-US" w:eastAsia="zh-CN"/>
              </w:rPr>
            </w:pPr>
            <w:r>
              <w:rPr>
                <w:rFonts w:hint="eastAsia" w:hAnsi="宋体"/>
                <w:sz w:val="18"/>
                <w:szCs w:val="18"/>
                <w:highlight w:val="none"/>
              </w:rPr>
              <w:t>所检查品种是否具备医疗机构制剂注册批件（再注册批件）</w:t>
            </w:r>
          </w:p>
        </w:tc>
      </w:tr>
      <w:tr w14:paraId="7C18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5B2B807A">
            <w:pPr>
              <w:pStyle w:val="40"/>
              <w:ind w:firstLine="0" w:firstLineChars="0"/>
              <w:jc w:val="center"/>
              <w:rPr>
                <w:rFonts w:hint="eastAsia" w:hAnsi="宋体"/>
                <w:sz w:val="18"/>
                <w:szCs w:val="18"/>
                <w:highlight w:val="none"/>
              </w:rPr>
            </w:pPr>
            <w:r>
              <w:rPr>
                <w:rFonts w:hint="eastAsia" w:hAnsi="宋体"/>
                <w:sz w:val="18"/>
                <w:szCs w:val="18"/>
                <w:highlight w:val="none"/>
              </w:rPr>
              <w:t>4</w:t>
            </w:r>
          </w:p>
        </w:tc>
        <w:tc>
          <w:tcPr>
            <w:tcW w:w="1655" w:type="dxa"/>
            <w:vAlign w:val="center"/>
          </w:tcPr>
          <w:p w14:paraId="01842CC2">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质量标准</w:t>
            </w:r>
          </w:p>
        </w:tc>
        <w:tc>
          <w:tcPr>
            <w:tcW w:w="2545" w:type="dxa"/>
            <w:vAlign w:val="center"/>
          </w:tcPr>
          <w:p w14:paraId="2F7303F4">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查看医疗机构制剂的质量标准</w:t>
            </w:r>
          </w:p>
        </w:tc>
        <w:tc>
          <w:tcPr>
            <w:tcW w:w="4382" w:type="dxa"/>
            <w:vAlign w:val="center"/>
          </w:tcPr>
          <w:p w14:paraId="63CA089A">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所</w:t>
            </w:r>
            <w:r>
              <w:rPr>
                <w:rFonts w:hint="eastAsia" w:hAnsi="宋体"/>
                <w:sz w:val="18"/>
                <w:szCs w:val="18"/>
                <w:highlight w:val="none"/>
              </w:rPr>
              <w:t>检查品种、批次是否按照标准开展质量检验</w:t>
            </w:r>
          </w:p>
        </w:tc>
      </w:tr>
      <w:tr w14:paraId="3AB0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49A1A908">
            <w:pPr>
              <w:pStyle w:val="40"/>
              <w:ind w:firstLine="0" w:firstLineChars="0"/>
              <w:jc w:val="center"/>
              <w:rPr>
                <w:rFonts w:hint="eastAsia" w:hAnsi="宋体"/>
                <w:sz w:val="18"/>
                <w:szCs w:val="18"/>
                <w:highlight w:val="none"/>
              </w:rPr>
            </w:pPr>
            <w:r>
              <w:rPr>
                <w:rFonts w:hint="eastAsia" w:hAnsi="宋体"/>
                <w:sz w:val="18"/>
                <w:szCs w:val="18"/>
                <w:highlight w:val="none"/>
              </w:rPr>
              <w:t>5</w:t>
            </w:r>
          </w:p>
        </w:tc>
        <w:tc>
          <w:tcPr>
            <w:tcW w:w="1655" w:type="dxa"/>
            <w:vAlign w:val="center"/>
          </w:tcPr>
          <w:p w14:paraId="0F3C0CED">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全项检验</w:t>
            </w:r>
          </w:p>
        </w:tc>
        <w:tc>
          <w:tcPr>
            <w:tcW w:w="2545" w:type="dxa"/>
            <w:vAlign w:val="center"/>
          </w:tcPr>
          <w:p w14:paraId="45E7DDA8">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w:t>
            </w:r>
            <w:r>
              <w:rPr>
                <w:rFonts w:hint="eastAsia" w:hAnsi="宋体"/>
                <w:sz w:val="18"/>
                <w:szCs w:val="18"/>
                <w:highlight w:val="none"/>
              </w:rPr>
              <w:t>检验原始记录</w:t>
            </w:r>
            <w:r>
              <w:rPr>
                <w:rFonts w:hint="eastAsia" w:hAnsi="宋体"/>
                <w:sz w:val="18"/>
                <w:szCs w:val="18"/>
                <w:highlight w:val="none"/>
                <w:lang w:eastAsia="zh-CN"/>
              </w:rPr>
              <w:t>、</w:t>
            </w:r>
            <w:r>
              <w:rPr>
                <w:rFonts w:hint="eastAsia" w:hAnsi="宋体"/>
                <w:sz w:val="18"/>
                <w:szCs w:val="18"/>
                <w:highlight w:val="none"/>
              </w:rPr>
              <w:t>检验报告书</w:t>
            </w:r>
          </w:p>
        </w:tc>
        <w:tc>
          <w:tcPr>
            <w:tcW w:w="4382" w:type="dxa"/>
            <w:vAlign w:val="center"/>
          </w:tcPr>
          <w:p w14:paraId="7F3DFDEB">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抽查所检查品种批次检验原始记录和检验报告书，核查是否按照质量标准开展全项检验</w:t>
            </w:r>
          </w:p>
        </w:tc>
      </w:tr>
      <w:tr w14:paraId="0C37C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34B08095">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6</w:t>
            </w:r>
          </w:p>
        </w:tc>
        <w:tc>
          <w:tcPr>
            <w:tcW w:w="1655" w:type="dxa"/>
            <w:vAlign w:val="center"/>
          </w:tcPr>
          <w:p w14:paraId="0525ED49">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lang w:val="en-US" w:eastAsia="zh-CN"/>
              </w:rPr>
              <w:t>生产工艺处方一致性</w:t>
            </w:r>
          </w:p>
        </w:tc>
        <w:tc>
          <w:tcPr>
            <w:tcW w:w="2545" w:type="dxa"/>
            <w:vAlign w:val="center"/>
          </w:tcPr>
          <w:p w14:paraId="529E6455">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lang w:val="en-US" w:eastAsia="zh-CN"/>
              </w:rPr>
              <w:t>核查批生产记录、工艺规程、产品注册或备案信息</w:t>
            </w:r>
          </w:p>
        </w:tc>
        <w:tc>
          <w:tcPr>
            <w:tcW w:w="4382" w:type="dxa"/>
            <w:vAlign w:val="center"/>
          </w:tcPr>
          <w:p w14:paraId="65777B12">
            <w:pPr>
              <w:pStyle w:val="40"/>
              <w:ind w:firstLine="0" w:firstLineChars="0"/>
              <w:jc w:val="both"/>
              <w:rPr>
                <w:rFonts w:hint="eastAsia" w:ascii="宋体" w:hAnsi="宋体" w:eastAsia="宋体" w:cs="Times New Roman"/>
                <w:sz w:val="18"/>
                <w:szCs w:val="18"/>
                <w:highlight w:val="none"/>
                <w:lang w:val="en-US" w:eastAsia="zh-CN" w:bidi="ar-SA"/>
              </w:rPr>
            </w:pPr>
            <w:r>
              <w:rPr>
                <w:rFonts w:hint="eastAsia" w:hAnsi="宋体"/>
                <w:sz w:val="18"/>
                <w:szCs w:val="18"/>
                <w:highlight w:val="none"/>
                <w:lang w:val="en-US" w:eastAsia="zh-CN"/>
              </w:rPr>
              <w:t>查阅所检查产品的批生产记录、工艺规程与产品注册或备案信息是否一致</w:t>
            </w:r>
          </w:p>
        </w:tc>
      </w:tr>
      <w:tr w14:paraId="73C01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69A51B18">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7</w:t>
            </w:r>
          </w:p>
        </w:tc>
        <w:tc>
          <w:tcPr>
            <w:tcW w:w="1655" w:type="dxa"/>
            <w:vAlign w:val="center"/>
          </w:tcPr>
          <w:p w14:paraId="178F4311">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批生产记录</w:t>
            </w:r>
          </w:p>
        </w:tc>
        <w:tc>
          <w:tcPr>
            <w:tcW w:w="2545" w:type="dxa"/>
            <w:vAlign w:val="center"/>
          </w:tcPr>
          <w:p w14:paraId="453F29FC">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抽查</w:t>
            </w:r>
            <w:r>
              <w:rPr>
                <w:rFonts w:hint="eastAsia" w:hAnsi="宋体"/>
                <w:sz w:val="18"/>
                <w:szCs w:val="18"/>
                <w:highlight w:val="none"/>
              </w:rPr>
              <w:t>批生产记录</w:t>
            </w:r>
          </w:p>
        </w:tc>
        <w:tc>
          <w:tcPr>
            <w:tcW w:w="4382" w:type="dxa"/>
            <w:vAlign w:val="center"/>
          </w:tcPr>
          <w:p w14:paraId="57B27F71">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抽查所检查品种批次配制记录，核查是否能够提供所检查品种的配制记录</w:t>
            </w:r>
          </w:p>
        </w:tc>
      </w:tr>
      <w:tr w14:paraId="37946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39550BE7">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8</w:t>
            </w:r>
          </w:p>
        </w:tc>
        <w:tc>
          <w:tcPr>
            <w:tcW w:w="1655" w:type="dxa"/>
            <w:vAlign w:val="center"/>
          </w:tcPr>
          <w:p w14:paraId="2AC72FD0">
            <w:pPr>
              <w:pStyle w:val="40"/>
              <w:ind w:firstLine="0" w:firstLineChars="0"/>
              <w:jc w:val="center"/>
              <w:rPr>
                <w:rFonts w:hint="eastAsia" w:hAnsi="宋体"/>
                <w:sz w:val="18"/>
                <w:szCs w:val="18"/>
                <w:highlight w:val="none"/>
              </w:rPr>
            </w:pPr>
            <w:r>
              <w:rPr>
                <w:rFonts w:hint="eastAsia" w:hAnsi="宋体"/>
                <w:sz w:val="18"/>
                <w:szCs w:val="18"/>
                <w:highlight w:val="none"/>
              </w:rPr>
              <w:t>供应商</w:t>
            </w:r>
            <w:r>
              <w:rPr>
                <w:rFonts w:hint="eastAsia" w:hAnsi="宋体"/>
                <w:sz w:val="18"/>
                <w:szCs w:val="18"/>
                <w:highlight w:val="none"/>
                <w:lang w:val="en-US" w:eastAsia="zh-CN"/>
              </w:rPr>
              <w:t>管理</w:t>
            </w:r>
          </w:p>
        </w:tc>
        <w:tc>
          <w:tcPr>
            <w:tcW w:w="2545" w:type="dxa"/>
            <w:vAlign w:val="center"/>
          </w:tcPr>
          <w:p w14:paraId="1A4DC650">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查阅合格供应商名录及供应商档案</w:t>
            </w:r>
          </w:p>
        </w:tc>
        <w:tc>
          <w:tcPr>
            <w:tcW w:w="4382" w:type="dxa"/>
            <w:vAlign w:val="center"/>
          </w:tcPr>
          <w:p w14:paraId="4816D4BD">
            <w:pPr>
              <w:pStyle w:val="40"/>
              <w:ind w:firstLine="0" w:firstLineChars="0"/>
              <w:jc w:val="both"/>
              <w:rPr>
                <w:rFonts w:hint="default" w:hAnsi="宋体"/>
                <w:sz w:val="18"/>
                <w:szCs w:val="18"/>
                <w:highlight w:val="none"/>
                <w:lang w:val="en-US" w:eastAsia="zh-CN"/>
              </w:rPr>
            </w:pPr>
            <w:r>
              <w:rPr>
                <w:rFonts w:hint="eastAsia" w:hAnsi="宋体"/>
                <w:sz w:val="18"/>
                <w:szCs w:val="18"/>
                <w:highlight w:val="none"/>
              </w:rPr>
              <w:t>是否对检查品种所需的原料药、辅料、直接接触药品的包装材料进行供应商审核</w:t>
            </w:r>
            <w:r>
              <w:rPr>
                <w:rFonts w:hint="eastAsia" w:hAnsi="宋体"/>
                <w:sz w:val="18"/>
                <w:szCs w:val="18"/>
                <w:highlight w:val="none"/>
                <w:lang w:val="en-US" w:eastAsia="zh-CN"/>
              </w:rPr>
              <w:t>并建立档案</w:t>
            </w:r>
          </w:p>
        </w:tc>
      </w:tr>
      <w:tr w14:paraId="41796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2222BBA2">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9</w:t>
            </w:r>
          </w:p>
        </w:tc>
        <w:tc>
          <w:tcPr>
            <w:tcW w:w="1655" w:type="dxa"/>
            <w:vAlign w:val="center"/>
          </w:tcPr>
          <w:p w14:paraId="1A9C6F1B">
            <w:pPr>
              <w:pStyle w:val="40"/>
              <w:ind w:firstLine="0" w:firstLineChars="0"/>
              <w:jc w:val="center"/>
              <w:rPr>
                <w:rFonts w:hint="eastAsia" w:hAnsi="宋体"/>
                <w:sz w:val="18"/>
                <w:szCs w:val="18"/>
                <w:highlight w:val="none"/>
              </w:rPr>
            </w:pPr>
            <w:r>
              <w:rPr>
                <w:rFonts w:hint="eastAsia" w:hAnsi="宋体"/>
                <w:sz w:val="18"/>
                <w:szCs w:val="18"/>
                <w:highlight w:val="none"/>
              </w:rPr>
              <w:t>储存</w:t>
            </w:r>
            <w:r>
              <w:rPr>
                <w:rFonts w:hint="eastAsia" w:hAnsi="宋体"/>
                <w:sz w:val="18"/>
                <w:szCs w:val="18"/>
                <w:highlight w:val="none"/>
                <w:lang w:val="en-US" w:eastAsia="zh-CN"/>
              </w:rPr>
              <w:t>管理</w:t>
            </w:r>
          </w:p>
        </w:tc>
        <w:tc>
          <w:tcPr>
            <w:tcW w:w="2545" w:type="dxa"/>
            <w:vAlign w:val="center"/>
          </w:tcPr>
          <w:p w14:paraId="52E9E9DD">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现场查看储存条件</w:t>
            </w:r>
          </w:p>
        </w:tc>
        <w:tc>
          <w:tcPr>
            <w:tcW w:w="4382" w:type="dxa"/>
            <w:vAlign w:val="center"/>
          </w:tcPr>
          <w:p w14:paraId="0B646362">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现场查看</w:t>
            </w:r>
            <w:r>
              <w:rPr>
                <w:rFonts w:hint="eastAsia" w:hAnsi="宋体"/>
                <w:sz w:val="18"/>
                <w:szCs w:val="18"/>
                <w:highlight w:val="none"/>
              </w:rPr>
              <w:t>仓库</w:t>
            </w:r>
            <w:r>
              <w:rPr>
                <w:rFonts w:hint="eastAsia" w:hAnsi="宋体"/>
                <w:sz w:val="18"/>
                <w:szCs w:val="18"/>
                <w:highlight w:val="none"/>
                <w:lang w:val="en-US" w:eastAsia="zh-CN"/>
              </w:rPr>
              <w:t>条件</w:t>
            </w:r>
            <w:r>
              <w:rPr>
                <w:rFonts w:hint="eastAsia" w:hAnsi="宋体"/>
                <w:sz w:val="18"/>
                <w:szCs w:val="18"/>
                <w:highlight w:val="none"/>
              </w:rPr>
              <w:t>是否符合所检查产品储存要求</w:t>
            </w:r>
          </w:p>
        </w:tc>
      </w:tr>
    </w:tbl>
    <w:p w14:paraId="50451B87">
      <w:pPr>
        <w:pStyle w:val="40"/>
        <w:ind w:firstLine="420"/>
        <w:rPr>
          <w:color w:val="auto"/>
          <w:highlight w:val="none"/>
        </w:rPr>
      </w:pPr>
    </w:p>
    <w:p w14:paraId="66B7821E">
      <w:pPr>
        <w:pStyle w:val="56"/>
        <w:numPr>
          <w:ilvl w:val="0"/>
          <w:numId w:val="0"/>
        </w:numPr>
        <w:spacing w:before="156" w:after="156"/>
        <w:rPr>
          <w:rFonts w:hint="eastAsia"/>
          <w:highlight w:val="none"/>
          <w:lang w:eastAsia="zh-CN"/>
        </w:rPr>
      </w:pPr>
      <w:r>
        <w:rPr>
          <w:rFonts w:hint="eastAsia"/>
          <w:highlight w:val="none"/>
        </w:rPr>
        <w:t>表</w:t>
      </w:r>
      <w:r>
        <w:rPr>
          <w:rFonts w:hint="eastAsia"/>
          <w:highlight w:val="none"/>
          <w:lang w:val="en-US" w:eastAsia="zh-CN"/>
        </w:rPr>
        <w:t>B</w:t>
      </w:r>
      <w:r>
        <w:rPr>
          <w:rFonts w:hint="eastAsia"/>
          <w:highlight w:val="none"/>
        </w:rPr>
        <w:t>.4 医用氧</w:t>
      </w:r>
      <w:r>
        <w:rPr>
          <w:rFonts w:hint="eastAsia"/>
          <w:highlight w:val="none"/>
          <w:lang w:val="en-US" w:eastAsia="zh-CN"/>
        </w:rPr>
        <w:t>气</w:t>
      </w:r>
      <w:r>
        <w:rPr>
          <w:rFonts w:hint="eastAsia"/>
          <w:highlight w:val="none"/>
        </w:rPr>
        <w:t>生产日常检查</w:t>
      </w:r>
      <w:r>
        <w:rPr>
          <w:rFonts w:hint="eastAsia"/>
          <w:highlight w:val="none"/>
          <w:lang w:eastAsia="zh-CN"/>
        </w:rPr>
        <w:t>要点</w:t>
      </w:r>
    </w:p>
    <w:tbl>
      <w:tblPr>
        <w:tblStyle w:val="31"/>
        <w:tblW w:w="9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1646"/>
        <w:gridCol w:w="2554"/>
        <w:gridCol w:w="4382"/>
      </w:tblGrid>
      <w:tr w14:paraId="7CEF9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51D984B5">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序号</w:t>
            </w:r>
          </w:p>
        </w:tc>
        <w:tc>
          <w:tcPr>
            <w:tcW w:w="1646" w:type="dxa"/>
            <w:vAlign w:val="center"/>
          </w:tcPr>
          <w:p w14:paraId="200378A4">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检查</w:t>
            </w:r>
            <w:r>
              <w:rPr>
                <w:rFonts w:hint="eastAsia" w:ascii="黑体" w:hAnsi="黑体" w:eastAsia="黑体" w:cs="黑体"/>
                <w:sz w:val="18"/>
                <w:szCs w:val="18"/>
                <w:highlight w:val="none"/>
                <w:lang w:val="en-US" w:eastAsia="zh-CN"/>
              </w:rPr>
              <w:t>事项</w:t>
            </w:r>
          </w:p>
        </w:tc>
        <w:tc>
          <w:tcPr>
            <w:tcW w:w="2554" w:type="dxa"/>
            <w:vAlign w:val="center"/>
          </w:tcPr>
          <w:p w14:paraId="304902B8">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检查</w:t>
            </w:r>
            <w:r>
              <w:rPr>
                <w:rFonts w:hint="eastAsia" w:ascii="黑体" w:hAnsi="黑体" w:eastAsia="黑体" w:cs="黑体"/>
                <w:sz w:val="18"/>
                <w:szCs w:val="18"/>
                <w:highlight w:val="none"/>
                <w:lang w:val="en-US" w:eastAsia="zh-CN"/>
              </w:rPr>
              <w:t>方法</w:t>
            </w:r>
          </w:p>
        </w:tc>
        <w:tc>
          <w:tcPr>
            <w:tcW w:w="4382" w:type="dxa"/>
            <w:vAlign w:val="center"/>
          </w:tcPr>
          <w:p w14:paraId="74B2B85C">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检查</w:t>
            </w:r>
            <w:r>
              <w:rPr>
                <w:rFonts w:hint="eastAsia" w:ascii="黑体" w:hAnsi="黑体" w:eastAsia="黑体" w:cs="黑体"/>
                <w:sz w:val="18"/>
                <w:szCs w:val="18"/>
                <w:highlight w:val="none"/>
                <w:lang w:val="en-US" w:eastAsia="zh-CN"/>
              </w:rPr>
              <w:t>内容及要点</w:t>
            </w:r>
          </w:p>
        </w:tc>
      </w:tr>
      <w:tr w14:paraId="7E609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1E2C65DF">
            <w:pPr>
              <w:pStyle w:val="40"/>
              <w:ind w:firstLine="0" w:firstLineChars="0"/>
              <w:jc w:val="center"/>
              <w:rPr>
                <w:rFonts w:hint="eastAsia" w:hAnsi="宋体"/>
                <w:sz w:val="18"/>
                <w:szCs w:val="18"/>
                <w:highlight w:val="none"/>
              </w:rPr>
            </w:pPr>
            <w:r>
              <w:rPr>
                <w:rFonts w:hint="eastAsia" w:hAnsi="宋体"/>
                <w:sz w:val="18"/>
                <w:szCs w:val="18"/>
                <w:highlight w:val="none"/>
              </w:rPr>
              <w:t>1</w:t>
            </w:r>
          </w:p>
        </w:tc>
        <w:tc>
          <w:tcPr>
            <w:tcW w:w="1646" w:type="dxa"/>
            <w:vAlign w:val="center"/>
          </w:tcPr>
          <w:p w14:paraId="0733B45C">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生产许可资质</w:t>
            </w:r>
          </w:p>
        </w:tc>
        <w:tc>
          <w:tcPr>
            <w:tcW w:w="2554" w:type="dxa"/>
            <w:vAlign w:val="center"/>
          </w:tcPr>
          <w:p w14:paraId="4C97D2F6">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核查</w:t>
            </w:r>
            <w:r>
              <w:rPr>
                <w:rFonts w:hint="eastAsia" w:hAnsi="宋体"/>
                <w:sz w:val="18"/>
                <w:szCs w:val="18"/>
                <w:highlight w:val="none"/>
              </w:rPr>
              <w:t>药品生产许可证正副本信息</w:t>
            </w:r>
          </w:p>
        </w:tc>
        <w:tc>
          <w:tcPr>
            <w:tcW w:w="4382" w:type="dxa"/>
            <w:vAlign w:val="center"/>
          </w:tcPr>
          <w:p w14:paraId="65DC3DFA">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是否取得</w:t>
            </w:r>
            <w:r>
              <w:rPr>
                <w:rFonts w:hint="eastAsia" w:hAnsi="宋体"/>
                <w:sz w:val="18"/>
                <w:szCs w:val="18"/>
                <w:highlight w:val="none"/>
              </w:rPr>
              <w:t>药品生产许可证</w:t>
            </w:r>
            <w:r>
              <w:rPr>
                <w:rFonts w:hint="eastAsia" w:hAnsi="宋体"/>
                <w:sz w:val="18"/>
                <w:szCs w:val="18"/>
                <w:highlight w:val="none"/>
                <w:lang w:eastAsia="zh-CN"/>
              </w:rPr>
              <w:t>；</w:t>
            </w:r>
            <w:r>
              <w:rPr>
                <w:rFonts w:hint="eastAsia" w:hAnsi="宋体"/>
                <w:sz w:val="18"/>
                <w:szCs w:val="18"/>
                <w:highlight w:val="none"/>
              </w:rPr>
              <w:t>所检查品种是否</w:t>
            </w:r>
            <w:r>
              <w:rPr>
                <w:rFonts w:hint="eastAsia" w:hAnsi="宋体"/>
                <w:sz w:val="18"/>
                <w:szCs w:val="18"/>
                <w:highlight w:val="none"/>
                <w:lang w:val="en-US" w:eastAsia="zh-CN"/>
              </w:rPr>
              <w:t>与许可证载明的</w:t>
            </w:r>
            <w:r>
              <w:rPr>
                <w:rFonts w:hint="eastAsia" w:hAnsi="宋体"/>
                <w:sz w:val="18"/>
                <w:szCs w:val="18"/>
                <w:highlight w:val="none"/>
              </w:rPr>
              <w:t>生产范围相适应</w:t>
            </w:r>
          </w:p>
        </w:tc>
      </w:tr>
      <w:tr w14:paraId="5C29F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7F5D9645">
            <w:pPr>
              <w:pStyle w:val="40"/>
              <w:ind w:firstLine="0" w:firstLineChars="0"/>
              <w:jc w:val="center"/>
              <w:rPr>
                <w:rFonts w:hint="eastAsia" w:hAnsi="宋体"/>
                <w:sz w:val="18"/>
                <w:szCs w:val="18"/>
                <w:highlight w:val="none"/>
              </w:rPr>
            </w:pPr>
            <w:r>
              <w:rPr>
                <w:rFonts w:hint="eastAsia" w:hAnsi="宋体"/>
                <w:sz w:val="18"/>
                <w:szCs w:val="18"/>
                <w:highlight w:val="none"/>
              </w:rPr>
              <w:t>2</w:t>
            </w:r>
          </w:p>
        </w:tc>
        <w:tc>
          <w:tcPr>
            <w:tcW w:w="1646" w:type="dxa"/>
            <w:vAlign w:val="center"/>
          </w:tcPr>
          <w:p w14:paraId="64D61D15">
            <w:pPr>
              <w:pStyle w:val="40"/>
              <w:ind w:firstLine="0" w:firstLineChars="0"/>
              <w:jc w:val="center"/>
              <w:rPr>
                <w:rFonts w:hint="eastAsia" w:hAnsi="宋体"/>
                <w:sz w:val="18"/>
                <w:szCs w:val="18"/>
                <w:highlight w:val="none"/>
              </w:rPr>
            </w:pPr>
            <w:r>
              <w:rPr>
                <w:rFonts w:hint="eastAsia" w:hAnsi="宋体"/>
                <w:sz w:val="18"/>
                <w:szCs w:val="18"/>
                <w:highlight w:val="none"/>
              </w:rPr>
              <w:t>生产地址</w:t>
            </w:r>
            <w:r>
              <w:rPr>
                <w:rFonts w:hint="eastAsia" w:hAnsi="宋体"/>
                <w:sz w:val="18"/>
                <w:szCs w:val="18"/>
                <w:highlight w:val="none"/>
                <w:lang w:val="en-US" w:eastAsia="zh-CN"/>
              </w:rPr>
              <w:t>与生产</w:t>
            </w:r>
            <w:r>
              <w:rPr>
                <w:rFonts w:hint="eastAsia" w:hAnsi="宋体"/>
                <w:sz w:val="18"/>
                <w:szCs w:val="18"/>
                <w:highlight w:val="none"/>
              </w:rPr>
              <w:t>范围</w:t>
            </w:r>
          </w:p>
        </w:tc>
        <w:tc>
          <w:tcPr>
            <w:tcW w:w="2554" w:type="dxa"/>
            <w:vAlign w:val="center"/>
          </w:tcPr>
          <w:p w14:paraId="13220FF7">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核查</w:t>
            </w:r>
            <w:r>
              <w:rPr>
                <w:rFonts w:hint="eastAsia" w:hAnsi="宋体"/>
                <w:sz w:val="18"/>
                <w:szCs w:val="18"/>
                <w:highlight w:val="none"/>
              </w:rPr>
              <w:t>药品生产许可证正副本信息</w:t>
            </w:r>
          </w:p>
        </w:tc>
        <w:tc>
          <w:tcPr>
            <w:tcW w:w="4382" w:type="dxa"/>
            <w:vAlign w:val="center"/>
          </w:tcPr>
          <w:p w14:paraId="0A006B05">
            <w:pPr>
              <w:pStyle w:val="40"/>
              <w:ind w:firstLine="0" w:firstLineChars="0"/>
              <w:jc w:val="both"/>
              <w:rPr>
                <w:rFonts w:hint="eastAsia" w:hAnsi="宋体"/>
                <w:sz w:val="18"/>
                <w:szCs w:val="18"/>
                <w:highlight w:val="none"/>
                <w:lang w:val="en-US" w:eastAsia="zh-CN"/>
              </w:rPr>
            </w:pPr>
            <w:r>
              <w:rPr>
                <w:rFonts w:hint="eastAsia" w:hAnsi="宋体"/>
                <w:sz w:val="18"/>
                <w:szCs w:val="18"/>
                <w:highlight w:val="none"/>
              </w:rPr>
              <w:t>所检查品种</w:t>
            </w:r>
            <w:r>
              <w:rPr>
                <w:rFonts w:hint="eastAsia" w:hAnsi="宋体"/>
                <w:sz w:val="18"/>
                <w:szCs w:val="18"/>
                <w:highlight w:val="none"/>
                <w:lang w:val="en-US" w:eastAsia="zh-CN"/>
              </w:rPr>
              <w:t>实际生产地址与生产范围是否与生产许可证载明的地址信息一致；若</w:t>
            </w:r>
            <w:r>
              <w:rPr>
                <w:rFonts w:hint="eastAsia" w:hAnsi="宋体"/>
                <w:sz w:val="18"/>
                <w:szCs w:val="18"/>
                <w:highlight w:val="none"/>
              </w:rPr>
              <w:t>生产地址</w:t>
            </w:r>
            <w:r>
              <w:rPr>
                <w:rFonts w:hint="eastAsia" w:hAnsi="宋体"/>
                <w:sz w:val="18"/>
                <w:szCs w:val="18"/>
                <w:highlight w:val="none"/>
                <w:lang w:val="en-US" w:eastAsia="zh-CN"/>
              </w:rPr>
              <w:t>或</w:t>
            </w:r>
            <w:r>
              <w:rPr>
                <w:rFonts w:hint="eastAsia" w:hAnsi="宋体"/>
                <w:sz w:val="18"/>
                <w:szCs w:val="18"/>
                <w:highlight w:val="none"/>
              </w:rPr>
              <w:t>生产范围</w:t>
            </w:r>
            <w:r>
              <w:rPr>
                <w:rFonts w:hint="eastAsia" w:hAnsi="宋体"/>
                <w:sz w:val="18"/>
                <w:szCs w:val="18"/>
                <w:highlight w:val="none"/>
                <w:lang w:val="en-US" w:eastAsia="zh-CN"/>
              </w:rPr>
              <w:t>发生变化，进一步核查</w:t>
            </w:r>
            <w:r>
              <w:rPr>
                <w:rFonts w:hint="eastAsia" w:hAnsi="宋体"/>
                <w:sz w:val="18"/>
                <w:szCs w:val="18"/>
                <w:highlight w:val="none"/>
              </w:rPr>
              <w:t>是否经过批准</w:t>
            </w:r>
          </w:p>
        </w:tc>
      </w:tr>
      <w:tr w14:paraId="3C3F1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348F626A">
            <w:pPr>
              <w:pStyle w:val="40"/>
              <w:ind w:firstLine="0" w:firstLineChars="0"/>
              <w:jc w:val="center"/>
              <w:rPr>
                <w:rFonts w:hint="eastAsia" w:hAnsi="宋体"/>
                <w:sz w:val="18"/>
                <w:szCs w:val="18"/>
                <w:highlight w:val="none"/>
              </w:rPr>
            </w:pPr>
            <w:r>
              <w:rPr>
                <w:rFonts w:hint="eastAsia" w:hAnsi="宋体"/>
                <w:sz w:val="18"/>
                <w:szCs w:val="18"/>
                <w:highlight w:val="none"/>
              </w:rPr>
              <w:t>3</w:t>
            </w:r>
          </w:p>
        </w:tc>
        <w:tc>
          <w:tcPr>
            <w:tcW w:w="1646" w:type="dxa"/>
            <w:vAlign w:val="center"/>
          </w:tcPr>
          <w:p w14:paraId="101E9429">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许可有效期</w:t>
            </w:r>
          </w:p>
        </w:tc>
        <w:tc>
          <w:tcPr>
            <w:tcW w:w="2554" w:type="dxa"/>
            <w:vAlign w:val="center"/>
          </w:tcPr>
          <w:p w14:paraId="3019C194">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核查</w:t>
            </w:r>
            <w:r>
              <w:rPr>
                <w:rFonts w:hint="eastAsia" w:hAnsi="宋体"/>
                <w:sz w:val="18"/>
                <w:szCs w:val="18"/>
                <w:highlight w:val="none"/>
              </w:rPr>
              <w:t>药品生产许可证正副本信息</w:t>
            </w:r>
          </w:p>
        </w:tc>
        <w:tc>
          <w:tcPr>
            <w:tcW w:w="4382" w:type="dxa"/>
            <w:vAlign w:val="center"/>
          </w:tcPr>
          <w:p w14:paraId="611F3AA5">
            <w:pPr>
              <w:pStyle w:val="40"/>
              <w:ind w:firstLine="0" w:firstLineChars="0"/>
              <w:jc w:val="both"/>
              <w:rPr>
                <w:rFonts w:hint="eastAsia" w:hAnsi="宋体" w:eastAsia="宋体"/>
                <w:sz w:val="18"/>
                <w:szCs w:val="18"/>
                <w:highlight w:val="none"/>
                <w:lang w:val="en-US" w:eastAsia="zh-CN"/>
              </w:rPr>
            </w:pPr>
            <w:r>
              <w:rPr>
                <w:rFonts w:hint="eastAsia" w:hAnsi="宋体"/>
                <w:sz w:val="18"/>
                <w:szCs w:val="18"/>
                <w:highlight w:val="none"/>
              </w:rPr>
              <w:t>生产许可证</w:t>
            </w:r>
            <w:r>
              <w:rPr>
                <w:rFonts w:hint="eastAsia" w:hAnsi="宋体"/>
                <w:sz w:val="18"/>
                <w:szCs w:val="18"/>
                <w:highlight w:val="none"/>
                <w:lang w:val="en-US" w:eastAsia="zh-CN"/>
              </w:rPr>
              <w:t>书是否在</w:t>
            </w:r>
            <w:r>
              <w:rPr>
                <w:rFonts w:hint="eastAsia" w:hAnsi="宋体"/>
                <w:sz w:val="18"/>
                <w:szCs w:val="18"/>
                <w:highlight w:val="none"/>
              </w:rPr>
              <w:t>有效期</w:t>
            </w:r>
            <w:r>
              <w:rPr>
                <w:rFonts w:hint="eastAsia" w:hAnsi="宋体"/>
                <w:sz w:val="18"/>
                <w:szCs w:val="18"/>
                <w:highlight w:val="none"/>
                <w:lang w:val="en-US" w:eastAsia="zh-CN"/>
              </w:rPr>
              <w:t>内</w:t>
            </w:r>
          </w:p>
        </w:tc>
      </w:tr>
      <w:tr w14:paraId="6D50B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4277A436">
            <w:pPr>
              <w:pStyle w:val="40"/>
              <w:ind w:firstLine="0" w:firstLineChars="0"/>
              <w:jc w:val="center"/>
              <w:rPr>
                <w:rFonts w:hint="eastAsia" w:hAnsi="宋体"/>
                <w:sz w:val="18"/>
                <w:szCs w:val="18"/>
                <w:highlight w:val="none"/>
              </w:rPr>
            </w:pPr>
            <w:r>
              <w:rPr>
                <w:rFonts w:hint="eastAsia" w:hAnsi="宋体"/>
                <w:sz w:val="18"/>
                <w:szCs w:val="18"/>
                <w:highlight w:val="none"/>
              </w:rPr>
              <w:t>4</w:t>
            </w:r>
          </w:p>
        </w:tc>
        <w:tc>
          <w:tcPr>
            <w:tcW w:w="1646" w:type="dxa"/>
            <w:vAlign w:val="center"/>
          </w:tcPr>
          <w:p w14:paraId="6499FA42">
            <w:pPr>
              <w:pStyle w:val="40"/>
              <w:ind w:firstLine="0" w:firstLineChars="0"/>
              <w:jc w:val="center"/>
              <w:rPr>
                <w:rFonts w:hint="eastAsia" w:hAnsi="宋体"/>
                <w:sz w:val="18"/>
                <w:szCs w:val="18"/>
                <w:highlight w:val="none"/>
              </w:rPr>
            </w:pPr>
            <w:r>
              <w:rPr>
                <w:rFonts w:hint="eastAsia" w:hAnsi="宋体"/>
                <w:sz w:val="18"/>
                <w:szCs w:val="18"/>
                <w:highlight w:val="none"/>
              </w:rPr>
              <w:t>登记事项变更</w:t>
            </w:r>
          </w:p>
        </w:tc>
        <w:tc>
          <w:tcPr>
            <w:tcW w:w="2554" w:type="dxa"/>
            <w:vAlign w:val="center"/>
          </w:tcPr>
          <w:p w14:paraId="35F85C95">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核查</w:t>
            </w:r>
            <w:r>
              <w:rPr>
                <w:rFonts w:hint="eastAsia" w:hAnsi="宋体"/>
                <w:sz w:val="18"/>
                <w:szCs w:val="18"/>
                <w:highlight w:val="none"/>
              </w:rPr>
              <w:t>药品生产许可证正副本信息</w:t>
            </w:r>
          </w:p>
        </w:tc>
        <w:tc>
          <w:tcPr>
            <w:tcW w:w="4382" w:type="dxa"/>
            <w:vAlign w:val="center"/>
          </w:tcPr>
          <w:p w14:paraId="4C4F2CA9">
            <w:pPr>
              <w:pStyle w:val="40"/>
              <w:ind w:firstLine="0" w:firstLineChars="0"/>
              <w:jc w:val="both"/>
              <w:rPr>
                <w:rFonts w:hint="eastAsia" w:hAnsi="宋体"/>
                <w:sz w:val="18"/>
                <w:szCs w:val="18"/>
                <w:highlight w:val="none"/>
                <w:lang w:val="en-US" w:eastAsia="zh-CN"/>
              </w:rPr>
            </w:pPr>
            <w:r>
              <w:rPr>
                <w:rFonts w:hint="eastAsia" w:hAnsi="宋体"/>
                <w:sz w:val="18"/>
                <w:szCs w:val="18"/>
                <w:highlight w:val="none"/>
              </w:rPr>
              <w:t>企业名称、住所（经营场所）、法定代表人</w:t>
            </w:r>
            <w:r>
              <w:rPr>
                <w:rFonts w:hint="eastAsia" w:hAnsi="宋体"/>
                <w:sz w:val="18"/>
                <w:szCs w:val="18"/>
                <w:highlight w:val="none"/>
                <w:lang w:val="en-US" w:eastAsia="zh-CN"/>
              </w:rPr>
              <w:t>等信息是否发生变更；若变更，进一步核查</w:t>
            </w:r>
            <w:r>
              <w:rPr>
                <w:rFonts w:hint="eastAsia" w:hAnsi="宋体"/>
                <w:sz w:val="18"/>
                <w:szCs w:val="18"/>
                <w:highlight w:val="none"/>
              </w:rPr>
              <w:t>是否按规定办理登记事项变更</w:t>
            </w:r>
          </w:p>
        </w:tc>
      </w:tr>
      <w:tr w14:paraId="46357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0FFF0DCA">
            <w:pPr>
              <w:pStyle w:val="40"/>
              <w:ind w:firstLine="0" w:firstLineChars="0"/>
              <w:jc w:val="center"/>
              <w:rPr>
                <w:rFonts w:hint="eastAsia" w:hAnsi="宋体"/>
                <w:sz w:val="18"/>
                <w:szCs w:val="18"/>
                <w:highlight w:val="none"/>
              </w:rPr>
            </w:pPr>
            <w:r>
              <w:rPr>
                <w:rFonts w:hint="eastAsia" w:hAnsi="宋体"/>
                <w:sz w:val="18"/>
                <w:szCs w:val="18"/>
                <w:highlight w:val="none"/>
              </w:rPr>
              <w:t>5</w:t>
            </w:r>
          </w:p>
        </w:tc>
        <w:tc>
          <w:tcPr>
            <w:tcW w:w="1646" w:type="dxa"/>
            <w:vAlign w:val="center"/>
          </w:tcPr>
          <w:p w14:paraId="0AAE4127">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主要人员变更</w:t>
            </w:r>
          </w:p>
        </w:tc>
        <w:tc>
          <w:tcPr>
            <w:tcW w:w="2554" w:type="dxa"/>
            <w:vAlign w:val="center"/>
          </w:tcPr>
          <w:p w14:paraId="155A7C03">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核查</w:t>
            </w:r>
            <w:r>
              <w:rPr>
                <w:rFonts w:hint="eastAsia" w:hAnsi="宋体"/>
                <w:sz w:val="18"/>
                <w:szCs w:val="18"/>
                <w:highlight w:val="none"/>
              </w:rPr>
              <w:t>药品生产许可证正副本信息</w:t>
            </w:r>
          </w:p>
        </w:tc>
        <w:tc>
          <w:tcPr>
            <w:tcW w:w="4382" w:type="dxa"/>
            <w:vAlign w:val="center"/>
          </w:tcPr>
          <w:p w14:paraId="3AC5FE76">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企业负责人、生产负责人、质量负责人、质量受权人是否发生变更；若变更，进一步核查是否自发生变更之日起三十日内，完成登记手续</w:t>
            </w:r>
          </w:p>
        </w:tc>
      </w:tr>
      <w:tr w14:paraId="08E4F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767FAA49">
            <w:pPr>
              <w:pStyle w:val="40"/>
              <w:ind w:firstLine="0" w:firstLineChars="0"/>
              <w:jc w:val="center"/>
              <w:rPr>
                <w:rFonts w:hint="eastAsia" w:hAnsi="宋体"/>
                <w:sz w:val="18"/>
                <w:szCs w:val="18"/>
                <w:highlight w:val="none"/>
              </w:rPr>
            </w:pPr>
            <w:r>
              <w:rPr>
                <w:rFonts w:hint="eastAsia" w:hAnsi="宋体"/>
                <w:sz w:val="18"/>
                <w:szCs w:val="18"/>
                <w:highlight w:val="none"/>
              </w:rPr>
              <w:t>6</w:t>
            </w:r>
          </w:p>
        </w:tc>
        <w:tc>
          <w:tcPr>
            <w:tcW w:w="1646" w:type="dxa"/>
            <w:vAlign w:val="center"/>
          </w:tcPr>
          <w:p w14:paraId="583AD82E">
            <w:pPr>
              <w:pStyle w:val="40"/>
              <w:ind w:firstLine="0" w:firstLineChars="0"/>
              <w:jc w:val="center"/>
              <w:rPr>
                <w:rFonts w:hint="eastAsia" w:hAnsi="宋体"/>
                <w:sz w:val="18"/>
                <w:szCs w:val="18"/>
                <w:highlight w:val="none"/>
              </w:rPr>
            </w:pPr>
            <w:r>
              <w:rPr>
                <w:rFonts w:hint="eastAsia" w:hAnsi="宋体"/>
                <w:sz w:val="18"/>
                <w:szCs w:val="18"/>
                <w:highlight w:val="none"/>
              </w:rPr>
              <w:t>质量负责人</w:t>
            </w:r>
          </w:p>
        </w:tc>
        <w:tc>
          <w:tcPr>
            <w:tcW w:w="2554" w:type="dxa"/>
            <w:vAlign w:val="center"/>
          </w:tcPr>
          <w:p w14:paraId="608380E2">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查阅</w:t>
            </w:r>
            <w:r>
              <w:rPr>
                <w:rFonts w:hint="eastAsia" w:hAnsi="宋体"/>
                <w:sz w:val="18"/>
                <w:szCs w:val="18"/>
                <w:highlight w:val="none"/>
              </w:rPr>
              <w:t>质量负责人</w:t>
            </w:r>
            <w:r>
              <w:rPr>
                <w:rFonts w:hint="eastAsia" w:hAnsi="宋体"/>
                <w:sz w:val="18"/>
                <w:szCs w:val="18"/>
                <w:highlight w:val="none"/>
                <w:lang w:val="en-US" w:eastAsia="zh-CN"/>
              </w:rPr>
              <w:t>任命文件</w:t>
            </w:r>
          </w:p>
        </w:tc>
        <w:tc>
          <w:tcPr>
            <w:tcW w:w="4382" w:type="dxa"/>
            <w:vAlign w:val="center"/>
          </w:tcPr>
          <w:p w14:paraId="4C696048">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是</w:t>
            </w:r>
            <w:r>
              <w:rPr>
                <w:rFonts w:hint="eastAsia" w:hAnsi="宋体"/>
                <w:sz w:val="18"/>
                <w:szCs w:val="18"/>
                <w:highlight w:val="none"/>
              </w:rPr>
              <w:t>否配备专</w:t>
            </w:r>
            <w:r>
              <w:rPr>
                <w:rFonts w:hint="eastAsia" w:hAnsi="宋体"/>
                <w:sz w:val="18"/>
                <w:szCs w:val="18"/>
                <w:highlight w:val="none"/>
                <w:lang w:val="en-US" w:eastAsia="zh-CN"/>
              </w:rPr>
              <w:t>门的</w:t>
            </w:r>
            <w:r>
              <w:rPr>
                <w:rFonts w:hint="eastAsia" w:hAnsi="宋体"/>
                <w:sz w:val="18"/>
                <w:szCs w:val="18"/>
                <w:highlight w:val="none"/>
              </w:rPr>
              <w:t>质量负责人</w:t>
            </w:r>
            <w:r>
              <w:rPr>
                <w:rFonts w:hint="eastAsia" w:hAnsi="宋体"/>
                <w:sz w:val="18"/>
                <w:szCs w:val="18"/>
                <w:highlight w:val="none"/>
                <w:lang w:eastAsia="zh-CN"/>
              </w:rPr>
              <w:t>；</w:t>
            </w:r>
            <w:r>
              <w:rPr>
                <w:rFonts w:hint="eastAsia" w:hAnsi="宋体"/>
                <w:sz w:val="18"/>
                <w:szCs w:val="18"/>
                <w:highlight w:val="none"/>
                <w:lang w:val="en-US" w:eastAsia="zh-CN"/>
              </w:rPr>
              <w:t>质量负责人是否经正式任命并履行职责</w:t>
            </w:r>
          </w:p>
        </w:tc>
      </w:tr>
      <w:tr w14:paraId="066B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3771468D">
            <w:pPr>
              <w:pStyle w:val="40"/>
              <w:ind w:firstLine="0" w:firstLineChars="0"/>
              <w:jc w:val="center"/>
              <w:rPr>
                <w:rFonts w:hint="eastAsia" w:hAnsi="宋体"/>
                <w:sz w:val="18"/>
                <w:szCs w:val="18"/>
                <w:highlight w:val="none"/>
              </w:rPr>
            </w:pPr>
            <w:r>
              <w:rPr>
                <w:rFonts w:hint="eastAsia" w:hAnsi="宋体"/>
                <w:sz w:val="18"/>
                <w:szCs w:val="18"/>
                <w:highlight w:val="none"/>
              </w:rPr>
              <w:t>7</w:t>
            </w:r>
          </w:p>
        </w:tc>
        <w:tc>
          <w:tcPr>
            <w:tcW w:w="1646" w:type="dxa"/>
            <w:vAlign w:val="center"/>
          </w:tcPr>
          <w:p w14:paraId="42E18013">
            <w:pPr>
              <w:pStyle w:val="40"/>
              <w:ind w:firstLine="0" w:firstLineChars="0"/>
              <w:jc w:val="center"/>
              <w:rPr>
                <w:rFonts w:hint="eastAsia" w:hAnsi="宋体"/>
                <w:sz w:val="18"/>
                <w:szCs w:val="18"/>
                <w:highlight w:val="none"/>
              </w:rPr>
            </w:pPr>
            <w:r>
              <w:rPr>
                <w:rFonts w:hint="eastAsia" w:hAnsi="宋体"/>
                <w:sz w:val="18"/>
                <w:szCs w:val="18"/>
                <w:highlight w:val="none"/>
              </w:rPr>
              <w:t>产品放行规程</w:t>
            </w:r>
          </w:p>
        </w:tc>
        <w:tc>
          <w:tcPr>
            <w:tcW w:w="2554" w:type="dxa"/>
            <w:vAlign w:val="center"/>
          </w:tcPr>
          <w:p w14:paraId="66411F7C">
            <w:pPr>
              <w:pStyle w:val="40"/>
              <w:ind w:firstLine="0" w:firstLineChars="0"/>
              <w:jc w:val="center"/>
              <w:rPr>
                <w:rFonts w:hint="eastAsia" w:hAnsi="宋体"/>
                <w:sz w:val="18"/>
                <w:szCs w:val="18"/>
                <w:highlight w:val="none"/>
              </w:rPr>
            </w:pPr>
            <w:r>
              <w:rPr>
                <w:rFonts w:hint="eastAsia" w:hAnsi="宋体"/>
                <w:sz w:val="18"/>
                <w:szCs w:val="18"/>
                <w:highlight w:val="none"/>
              </w:rPr>
              <w:t>查阅</w:t>
            </w:r>
            <w:r>
              <w:rPr>
                <w:rFonts w:hint="eastAsia" w:hAnsi="宋体"/>
                <w:sz w:val="18"/>
                <w:szCs w:val="18"/>
                <w:highlight w:val="none"/>
                <w:lang w:val="en-US" w:eastAsia="zh-CN"/>
              </w:rPr>
              <w:t>产品</w:t>
            </w:r>
            <w:r>
              <w:rPr>
                <w:rFonts w:hint="eastAsia" w:hAnsi="宋体"/>
                <w:sz w:val="18"/>
                <w:szCs w:val="18"/>
                <w:highlight w:val="none"/>
              </w:rPr>
              <w:t>放行管理规程</w:t>
            </w:r>
          </w:p>
        </w:tc>
        <w:tc>
          <w:tcPr>
            <w:tcW w:w="4382" w:type="dxa"/>
            <w:vAlign w:val="center"/>
          </w:tcPr>
          <w:p w14:paraId="364971B3">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是否制定产品放行管理规程；是否由质量受权人独立履行其职责</w:t>
            </w:r>
          </w:p>
        </w:tc>
      </w:tr>
      <w:tr w14:paraId="2ECAA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70256E1F">
            <w:pPr>
              <w:pStyle w:val="40"/>
              <w:ind w:firstLine="0" w:firstLineChars="0"/>
              <w:jc w:val="center"/>
              <w:rPr>
                <w:rFonts w:hint="eastAsia" w:hAnsi="宋体"/>
                <w:sz w:val="18"/>
                <w:szCs w:val="18"/>
                <w:highlight w:val="none"/>
              </w:rPr>
            </w:pPr>
            <w:r>
              <w:rPr>
                <w:rFonts w:hint="eastAsia" w:hAnsi="宋体"/>
                <w:sz w:val="18"/>
                <w:szCs w:val="18"/>
                <w:highlight w:val="none"/>
              </w:rPr>
              <w:t>8</w:t>
            </w:r>
          </w:p>
        </w:tc>
        <w:tc>
          <w:tcPr>
            <w:tcW w:w="1646" w:type="dxa"/>
            <w:vAlign w:val="center"/>
          </w:tcPr>
          <w:p w14:paraId="3096AE28">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放行管理</w:t>
            </w:r>
          </w:p>
        </w:tc>
        <w:tc>
          <w:tcPr>
            <w:tcW w:w="2554" w:type="dxa"/>
            <w:vAlign w:val="center"/>
          </w:tcPr>
          <w:p w14:paraId="349C3E33">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查阅质量受权人任命文件、</w:t>
            </w:r>
            <w:r>
              <w:rPr>
                <w:rFonts w:hint="eastAsia" w:hAnsi="宋体"/>
                <w:sz w:val="18"/>
                <w:szCs w:val="18"/>
                <w:highlight w:val="none"/>
              </w:rPr>
              <w:t>放行</w:t>
            </w:r>
            <w:r>
              <w:rPr>
                <w:rFonts w:hint="eastAsia" w:hAnsi="宋体"/>
                <w:sz w:val="18"/>
                <w:szCs w:val="18"/>
                <w:highlight w:val="none"/>
                <w:lang w:val="en-US" w:eastAsia="zh-CN"/>
              </w:rPr>
              <w:t>审批</w:t>
            </w:r>
            <w:r>
              <w:rPr>
                <w:rFonts w:hint="eastAsia" w:hAnsi="宋体"/>
                <w:sz w:val="18"/>
                <w:szCs w:val="18"/>
                <w:highlight w:val="none"/>
              </w:rPr>
              <w:t>单</w:t>
            </w:r>
          </w:p>
        </w:tc>
        <w:tc>
          <w:tcPr>
            <w:tcW w:w="4382" w:type="dxa"/>
            <w:vAlign w:val="center"/>
          </w:tcPr>
          <w:p w14:paraId="0E60BDAF">
            <w:pPr>
              <w:pStyle w:val="40"/>
              <w:ind w:firstLine="0" w:firstLineChars="0"/>
              <w:jc w:val="both"/>
              <w:rPr>
                <w:rFonts w:hint="eastAsia" w:hAnsi="宋体"/>
                <w:sz w:val="18"/>
                <w:szCs w:val="18"/>
                <w:highlight w:val="none"/>
                <w:lang w:val="en-US" w:eastAsia="zh-CN"/>
              </w:rPr>
            </w:pPr>
            <w:r>
              <w:rPr>
                <w:rFonts w:hint="eastAsia" w:hAnsi="宋体"/>
                <w:sz w:val="18"/>
                <w:szCs w:val="18"/>
                <w:highlight w:val="none"/>
              </w:rPr>
              <w:t>是否配备专门</w:t>
            </w:r>
            <w:r>
              <w:rPr>
                <w:rFonts w:hint="eastAsia" w:hAnsi="宋体"/>
                <w:sz w:val="18"/>
                <w:szCs w:val="18"/>
                <w:highlight w:val="none"/>
                <w:lang w:val="en-US" w:eastAsia="zh-CN"/>
              </w:rPr>
              <w:t>的</w:t>
            </w:r>
            <w:r>
              <w:rPr>
                <w:rFonts w:hint="eastAsia" w:hAnsi="宋体"/>
                <w:sz w:val="18"/>
                <w:szCs w:val="18"/>
                <w:highlight w:val="none"/>
              </w:rPr>
              <w:t>质量受权人</w:t>
            </w:r>
            <w:r>
              <w:rPr>
                <w:rFonts w:hint="eastAsia" w:hAnsi="宋体"/>
                <w:sz w:val="18"/>
                <w:szCs w:val="18"/>
                <w:highlight w:val="none"/>
                <w:lang w:eastAsia="zh-CN"/>
              </w:rPr>
              <w:t>；</w:t>
            </w:r>
            <w:r>
              <w:rPr>
                <w:rFonts w:hint="eastAsia" w:hAnsi="宋体"/>
                <w:sz w:val="18"/>
                <w:szCs w:val="18"/>
                <w:highlight w:val="none"/>
              </w:rPr>
              <w:t>质量受权人</w:t>
            </w:r>
            <w:r>
              <w:rPr>
                <w:rFonts w:hint="eastAsia" w:hAnsi="宋体"/>
                <w:sz w:val="18"/>
                <w:szCs w:val="18"/>
                <w:highlight w:val="none"/>
                <w:lang w:val="en-US" w:eastAsia="zh-CN"/>
              </w:rPr>
              <w:t>是否经正式任命并</w:t>
            </w:r>
            <w:r>
              <w:rPr>
                <w:rFonts w:hint="eastAsia" w:hAnsi="宋体"/>
                <w:sz w:val="18"/>
                <w:szCs w:val="18"/>
                <w:highlight w:val="none"/>
              </w:rPr>
              <w:t>履行所检查品种药品上市放行</w:t>
            </w:r>
            <w:r>
              <w:rPr>
                <w:rFonts w:hint="eastAsia" w:hAnsi="宋体"/>
                <w:sz w:val="18"/>
                <w:szCs w:val="18"/>
                <w:highlight w:val="none"/>
                <w:lang w:val="en-US" w:eastAsia="zh-CN"/>
              </w:rPr>
              <w:t>职责</w:t>
            </w:r>
          </w:p>
        </w:tc>
      </w:tr>
      <w:tr w14:paraId="1061B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1E24AAC1">
            <w:pPr>
              <w:pStyle w:val="40"/>
              <w:ind w:firstLine="0" w:firstLineChars="0"/>
              <w:jc w:val="center"/>
              <w:rPr>
                <w:rFonts w:hint="eastAsia" w:hAnsi="宋体"/>
                <w:sz w:val="18"/>
                <w:szCs w:val="18"/>
                <w:highlight w:val="none"/>
              </w:rPr>
            </w:pPr>
            <w:r>
              <w:rPr>
                <w:rFonts w:hint="eastAsia" w:hAnsi="宋体"/>
                <w:sz w:val="18"/>
                <w:szCs w:val="18"/>
                <w:highlight w:val="none"/>
              </w:rPr>
              <w:t>9</w:t>
            </w:r>
          </w:p>
        </w:tc>
        <w:tc>
          <w:tcPr>
            <w:tcW w:w="1646" w:type="dxa"/>
            <w:vAlign w:val="center"/>
          </w:tcPr>
          <w:p w14:paraId="6592A916">
            <w:pPr>
              <w:pStyle w:val="40"/>
              <w:ind w:firstLine="0" w:firstLineChars="0"/>
              <w:jc w:val="center"/>
              <w:rPr>
                <w:rFonts w:hint="eastAsia" w:hAnsi="宋体"/>
                <w:sz w:val="18"/>
                <w:szCs w:val="18"/>
                <w:highlight w:val="none"/>
              </w:rPr>
            </w:pPr>
            <w:r>
              <w:rPr>
                <w:rFonts w:hint="eastAsia" w:hAnsi="宋体"/>
                <w:sz w:val="18"/>
                <w:szCs w:val="18"/>
                <w:highlight w:val="none"/>
              </w:rPr>
              <w:t>药品</w:t>
            </w:r>
            <w:r>
              <w:rPr>
                <w:rFonts w:hint="eastAsia" w:hAnsi="宋体"/>
                <w:sz w:val="18"/>
                <w:szCs w:val="18"/>
                <w:highlight w:val="none"/>
                <w:lang w:val="en-US" w:eastAsia="zh-CN"/>
              </w:rPr>
              <w:t>的</w:t>
            </w:r>
            <w:r>
              <w:rPr>
                <w:rFonts w:hint="eastAsia" w:hAnsi="宋体"/>
                <w:sz w:val="18"/>
                <w:szCs w:val="18"/>
                <w:highlight w:val="none"/>
              </w:rPr>
              <w:t>批准</w:t>
            </w:r>
            <w:r>
              <w:rPr>
                <w:rFonts w:hint="eastAsia" w:hAnsi="宋体"/>
                <w:sz w:val="18"/>
                <w:szCs w:val="18"/>
                <w:highlight w:val="none"/>
                <w:lang w:val="en-US" w:eastAsia="zh-CN"/>
              </w:rPr>
              <w:t>与</w:t>
            </w:r>
            <w:r>
              <w:rPr>
                <w:rFonts w:hint="eastAsia" w:hAnsi="宋体"/>
                <w:sz w:val="18"/>
                <w:szCs w:val="18"/>
                <w:highlight w:val="none"/>
              </w:rPr>
              <w:t>审批</w:t>
            </w:r>
          </w:p>
        </w:tc>
        <w:tc>
          <w:tcPr>
            <w:tcW w:w="2554" w:type="dxa"/>
            <w:vAlign w:val="center"/>
          </w:tcPr>
          <w:p w14:paraId="70C143C2">
            <w:pPr>
              <w:pStyle w:val="40"/>
              <w:ind w:firstLine="0" w:firstLineChars="0"/>
              <w:jc w:val="center"/>
              <w:rPr>
                <w:rFonts w:hint="default" w:hAnsi="宋体"/>
                <w:sz w:val="18"/>
                <w:szCs w:val="18"/>
                <w:highlight w:val="none"/>
                <w:lang w:val="en-US"/>
              </w:rPr>
            </w:pPr>
            <w:r>
              <w:rPr>
                <w:rFonts w:hint="eastAsia" w:hAnsi="宋体"/>
                <w:sz w:val="18"/>
                <w:szCs w:val="18"/>
                <w:highlight w:val="none"/>
                <w:lang w:val="en-US" w:eastAsia="zh-CN"/>
              </w:rPr>
              <w:t>查阅医用氧的批准证明文件</w:t>
            </w:r>
          </w:p>
        </w:tc>
        <w:tc>
          <w:tcPr>
            <w:tcW w:w="4382" w:type="dxa"/>
            <w:vAlign w:val="center"/>
          </w:tcPr>
          <w:p w14:paraId="4A6695F1">
            <w:pPr>
              <w:pStyle w:val="40"/>
              <w:ind w:firstLine="0" w:firstLineChars="0"/>
              <w:jc w:val="both"/>
              <w:rPr>
                <w:rFonts w:hint="eastAsia" w:hAnsi="宋体"/>
                <w:sz w:val="18"/>
                <w:szCs w:val="18"/>
                <w:highlight w:val="none"/>
                <w:lang w:val="en-US" w:eastAsia="zh-CN"/>
              </w:rPr>
            </w:pPr>
            <w:r>
              <w:rPr>
                <w:rFonts w:hint="eastAsia" w:hAnsi="宋体"/>
                <w:sz w:val="18"/>
                <w:szCs w:val="18"/>
                <w:highlight w:val="none"/>
              </w:rPr>
              <w:t>所检查</w:t>
            </w:r>
            <w:r>
              <w:rPr>
                <w:rFonts w:hint="eastAsia" w:hAnsi="宋体"/>
                <w:sz w:val="18"/>
                <w:szCs w:val="18"/>
                <w:highlight w:val="none"/>
                <w:lang w:eastAsia="zh-CN"/>
              </w:rPr>
              <w:t>的</w:t>
            </w:r>
            <w:r>
              <w:rPr>
                <w:rFonts w:hint="eastAsia" w:hAnsi="宋体"/>
                <w:sz w:val="18"/>
                <w:szCs w:val="18"/>
                <w:highlight w:val="none"/>
                <w:lang w:val="en-US" w:eastAsia="zh-CN"/>
              </w:rPr>
              <w:t>医用氧</w:t>
            </w:r>
            <w:r>
              <w:rPr>
                <w:rFonts w:hint="eastAsia" w:hAnsi="宋体"/>
                <w:sz w:val="18"/>
                <w:szCs w:val="18"/>
                <w:highlight w:val="none"/>
              </w:rPr>
              <w:t>是否取得药品注册批准证明文件</w:t>
            </w:r>
          </w:p>
        </w:tc>
      </w:tr>
      <w:tr w14:paraId="1FC31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72752445">
            <w:pPr>
              <w:pStyle w:val="40"/>
              <w:ind w:firstLine="0" w:firstLineChars="0"/>
              <w:jc w:val="center"/>
              <w:rPr>
                <w:rFonts w:hint="eastAsia" w:hAnsi="宋体"/>
                <w:sz w:val="18"/>
                <w:szCs w:val="18"/>
                <w:highlight w:val="none"/>
              </w:rPr>
            </w:pPr>
            <w:r>
              <w:rPr>
                <w:rFonts w:hint="eastAsia" w:hAnsi="宋体"/>
                <w:sz w:val="18"/>
                <w:szCs w:val="18"/>
                <w:highlight w:val="none"/>
              </w:rPr>
              <w:t>10</w:t>
            </w:r>
          </w:p>
        </w:tc>
        <w:tc>
          <w:tcPr>
            <w:tcW w:w="1646" w:type="dxa"/>
            <w:vAlign w:val="center"/>
          </w:tcPr>
          <w:p w14:paraId="31294AE9">
            <w:pPr>
              <w:pStyle w:val="40"/>
              <w:ind w:firstLine="0" w:firstLineChars="0"/>
              <w:jc w:val="center"/>
              <w:rPr>
                <w:rFonts w:hint="eastAsia" w:hAnsi="宋体"/>
                <w:sz w:val="18"/>
                <w:szCs w:val="18"/>
                <w:highlight w:val="none"/>
              </w:rPr>
            </w:pPr>
            <w:r>
              <w:rPr>
                <w:rFonts w:hint="eastAsia" w:hAnsi="宋体"/>
                <w:sz w:val="18"/>
                <w:szCs w:val="18"/>
                <w:highlight w:val="none"/>
              </w:rPr>
              <w:t>全项检验</w:t>
            </w:r>
          </w:p>
        </w:tc>
        <w:tc>
          <w:tcPr>
            <w:tcW w:w="2554" w:type="dxa"/>
            <w:vAlign w:val="center"/>
          </w:tcPr>
          <w:p w14:paraId="4759F7BF">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查阅</w:t>
            </w:r>
            <w:r>
              <w:rPr>
                <w:rFonts w:hint="eastAsia" w:hAnsi="宋体"/>
                <w:sz w:val="18"/>
                <w:szCs w:val="18"/>
                <w:highlight w:val="none"/>
              </w:rPr>
              <w:t>检验原始记录</w:t>
            </w:r>
            <w:r>
              <w:rPr>
                <w:rFonts w:hint="eastAsia" w:hAnsi="宋体"/>
                <w:sz w:val="18"/>
                <w:szCs w:val="18"/>
                <w:highlight w:val="none"/>
                <w:lang w:eastAsia="zh-CN"/>
              </w:rPr>
              <w:t>、</w:t>
            </w:r>
            <w:r>
              <w:rPr>
                <w:rFonts w:hint="eastAsia" w:hAnsi="宋体"/>
                <w:sz w:val="18"/>
                <w:szCs w:val="18"/>
                <w:highlight w:val="none"/>
              </w:rPr>
              <w:t>检验报告书</w:t>
            </w:r>
          </w:p>
        </w:tc>
        <w:tc>
          <w:tcPr>
            <w:tcW w:w="4382" w:type="dxa"/>
            <w:vAlign w:val="center"/>
          </w:tcPr>
          <w:p w14:paraId="01C5F331">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抽查所检查品种批次检验原始记录和检验报告书，核查是否按照质量标准开展全项检验</w:t>
            </w:r>
          </w:p>
        </w:tc>
      </w:tr>
      <w:tr w14:paraId="6C2AA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016ED55D">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11</w:t>
            </w:r>
          </w:p>
        </w:tc>
        <w:tc>
          <w:tcPr>
            <w:tcW w:w="1646" w:type="dxa"/>
            <w:vAlign w:val="center"/>
          </w:tcPr>
          <w:p w14:paraId="6F8D431C">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lang w:val="en-US" w:eastAsia="zh-CN"/>
              </w:rPr>
              <w:t>生产工艺处方一致性</w:t>
            </w:r>
          </w:p>
        </w:tc>
        <w:tc>
          <w:tcPr>
            <w:tcW w:w="2554" w:type="dxa"/>
            <w:vAlign w:val="center"/>
          </w:tcPr>
          <w:p w14:paraId="57A6D328">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lang w:val="en-US" w:eastAsia="zh-CN"/>
              </w:rPr>
              <w:t>核查批生产记录、工艺规程、产品注册或备案信息</w:t>
            </w:r>
          </w:p>
        </w:tc>
        <w:tc>
          <w:tcPr>
            <w:tcW w:w="4382" w:type="dxa"/>
            <w:vAlign w:val="center"/>
          </w:tcPr>
          <w:p w14:paraId="12485607">
            <w:pPr>
              <w:pStyle w:val="40"/>
              <w:ind w:firstLine="0" w:firstLineChars="0"/>
              <w:jc w:val="both"/>
              <w:rPr>
                <w:rFonts w:hint="eastAsia" w:ascii="宋体" w:hAnsi="宋体" w:eastAsia="宋体" w:cs="Times New Roman"/>
                <w:sz w:val="18"/>
                <w:szCs w:val="18"/>
                <w:highlight w:val="none"/>
                <w:lang w:val="en-US" w:eastAsia="zh-CN" w:bidi="ar-SA"/>
              </w:rPr>
            </w:pPr>
            <w:r>
              <w:rPr>
                <w:rFonts w:hint="eastAsia" w:hAnsi="宋体"/>
                <w:sz w:val="18"/>
                <w:szCs w:val="18"/>
                <w:highlight w:val="none"/>
                <w:lang w:val="en-US" w:eastAsia="zh-CN"/>
              </w:rPr>
              <w:t>查阅所检查产品的批生产记录、工艺规程与产品注册或备案信息是否一致</w:t>
            </w:r>
          </w:p>
        </w:tc>
      </w:tr>
      <w:tr w14:paraId="6EE17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57BAC6AB">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12</w:t>
            </w:r>
          </w:p>
        </w:tc>
        <w:tc>
          <w:tcPr>
            <w:tcW w:w="1646" w:type="dxa"/>
            <w:vAlign w:val="center"/>
          </w:tcPr>
          <w:p w14:paraId="19C87C16">
            <w:pPr>
              <w:pStyle w:val="40"/>
              <w:ind w:firstLine="0" w:firstLineChars="0"/>
              <w:jc w:val="center"/>
              <w:rPr>
                <w:rFonts w:hint="eastAsia" w:hAnsi="宋体"/>
                <w:sz w:val="18"/>
                <w:szCs w:val="18"/>
                <w:highlight w:val="none"/>
              </w:rPr>
            </w:pPr>
            <w:r>
              <w:rPr>
                <w:rFonts w:hint="eastAsia" w:hAnsi="宋体"/>
                <w:sz w:val="18"/>
                <w:szCs w:val="18"/>
                <w:highlight w:val="none"/>
              </w:rPr>
              <w:t>批生产记录</w:t>
            </w:r>
          </w:p>
        </w:tc>
        <w:tc>
          <w:tcPr>
            <w:tcW w:w="2554" w:type="dxa"/>
            <w:vAlign w:val="center"/>
          </w:tcPr>
          <w:p w14:paraId="6AF39862">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抽查</w:t>
            </w:r>
            <w:r>
              <w:rPr>
                <w:rFonts w:hint="eastAsia" w:hAnsi="宋体"/>
                <w:sz w:val="18"/>
                <w:szCs w:val="18"/>
                <w:highlight w:val="none"/>
              </w:rPr>
              <w:t>批生产记录</w:t>
            </w:r>
          </w:p>
        </w:tc>
        <w:tc>
          <w:tcPr>
            <w:tcW w:w="4382" w:type="dxa"/>
            <w:vAlign w:val="center"/>
          </w:tcPr>
          <w:p w14:paraId="5B27F0F1">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抽查所检查品种批生产记录，核查是否能够提供所检查品种的批生产记录</w:t>
            </w:r>
          </w:p>
        </w:tc>
      </w:tr>
      <w:tr w14:paraId="1DE7A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1250E200">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13</w:t>
            </w:r>
          </w:p>
        </w:tc>
        <w:tc>
          <w:tcPr>
            <w:tcW w:w="1646" w:type="dxa"/>
            <w:vAlign w:val="center"/>
          </w:tcPr>
          <w:p w14:paraId="2F95F9B4">
            <w:pPr>
              <w:pStyle w:val="40"/>
              <w:ind w:firstLine="0" w:firstLineChars="0"/>
              <w:jc w:val="center"/>
              <w:rPr>
                <w:rFonts w:hint="eastAsia" w:hAnsi="宋体"/>
                <w:sz w:val="18"/>
                <w:szCs w:val="18"/>
                <w:highlight w:val="none"/>
              </w:rPr>
            </w:pPr>
            <w:r>
              <w:rPr>
                <w:rFonts w:hint="eastAsia" w:hAnsi="宋体"/>
                <w:sz w:val="18"/>
                <w:szCs w:val="18"/>
                <w:highlight w:val="none"/>
              </w:rPr>
              <w:t>变更管理</w:t>
            </w:r>
          </w:p>
        </w:tc>
        <w:tc>
          <w:tcPr>
            <w:tcW w:w="2554" w:type="dxa"/>
            <w:vAlign w:val="center"/>
          </w:tcPr>
          <w:p w14:paraId="5E2A0F44">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查阅变更管理文件</w:t>
            </w:r>
          </w:p>
        </w:tc>
        <w:tc>
          <w:tcPr>
            <w:tcW w:w="4382" w:type="dxa"/>
            <w:vAlign w:val="center"/>
          </w:tcPr>
          <w:p w14:paraId="1DF4806F">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是否制定变更管理规程；查阅变更档案，抽查变更记录，核查是否按规程进行变更控制</w:t>
            </w:r>
          </w:p>
        </w:tc>
      </w:tr>
      <w:tr w14:paraId="711DF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14E3253F">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14</w:t>
            </w:r>
          </w:p>
        </w:tc>
        <w:tc>
          <w:tcPr>
            <w:tcW w:w="1646" w:type="dxa"/>
            <w:vAlign w:val="center"/>
          </w:tcPr>
          <w:p w14:paraId="4E1E4328">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供应商</w:t>
            </w:r>
            <w:r>
              <w:rPr>
                <w:rFonts w:hint="eastAsia" w:hAnsi="宋体"/>
                <w:sz w:val="18"/>
                <w:szCs w:val="18"/>
                <w:highlight w:val="none"/>
                <w:lang w:val="en-US" w:eastAsia="zh-CN"/>
              </w:rPr>
              <w:t>管理</w:t>
            </w:r>
          </w:p>
        </w:tc>
        <w:tc>
          <w:tcPr>
            <w:tcW w:w="2554" w:type="dxa"/>
            <w:vAlign w:val="center"/>
          </w:tcPr>
          <w:p w14:paraId="22CF6A48">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查阅合格供应商名录及供应商档案</w:t>
            </w:r>
          </w:p>
        </w:tc>
        <w:tc>
          <w:tcPr>
            <w:tcW w:w="4382" w:type="dxa"/>
            <w:vAlign w:val="center"/>
          </w:tcPr>
          <w:p w14:paraId="06705417">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是否对所检查品种原料（液氧）进行供应商审核</w:t>
            </w:r>
          </w:p>
        </w:tc>
      </w:tr>
      <w:tr w14:paraId="756E2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4306606A">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15</w:t>
            </w:r>
          </w:p>
        </w:tc>
        <w:tc>
          <w:tcPr>
            <w:tcW w:w="1646" w:type="dxa"/>
            <w:vAlign w:val="center"/>
          </w:tcPr>
          <w:p w14:paraId="00991A34">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eastAsia="zh-CN"/>
              </w:rPr>
              <w:t>年度报告</w:t>
            </w:r>
            <w:r>
              <w:rPr>
                <w:rFonts w:hint="eastAsia" w:hAnsi="宋体"/>
                <w:sz w:val="18"/>
                <w:szCs w:val="18"/>
                <w:highlight w:val="none"/>
                <w:lang w:val="en-US" w:eastAsia="zh-CN"/>
              </w:rPr>
              <w:t>管理</w:t>
            </w:r>
          </w:p>
        </w:tc>
        <w:tc>
          <w:tcPr>
            <w:tcW w:w="2554" w:type="dxa"/>
            <w:vAlign w:val="center"/>
          </w:tcPr>
          <w:p w14:paraId="44CFF2AD">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查阅年度报告</w:t>
            </w:r>
          </w:p>
        </w:tc>
        <w:tc>
          <w:tcPr>
            <w:tcW w:w="4382" w:type="dxa"/>
            <w:vAlign w:val="center"/>
          </w:tcPr>
          <w:p w14:paraId="0F2E6319">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是否</w:t>
            </w:r>
            <w:r>
              <w:rPr>
                <w:rFonts w:hint="eastAsia" w:hAnsi="宋体"/>
                <w:sz w:val="18"/>
                <w:szCs w:val="18"/>
                <w:highlight w:val="none"/>
              </w:rPr>
              <w:t>按照规定</w:t>
            </w:r>
            <w:r>
              <w:rPr>
                <w:rFonts w:hint="eastAsia" w:hAnsi="宋体"/>
                <w:sz w:val="18"/>
                <w:szCs w:val="18"/>
                <w:highlight w:val="none"/>
                <w:lang w:eastAsia="zh-CN"/>
              </w:rPr>
              <w:t>撰写年度报告</w:t>
            </w:r>
          </w:p>
        </w:tc>
      </w:tr>
      <w:tr w14:paraId="742A5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1835A7C7">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16</w:t>
            </w:r>
          </w:p>
        </w:tc>
        <w:tc>
          <w:tcPr>
            <w:tcW w:w="1646" w:type="dxa"/>
            <w:vAlign w:val="center"/>
          </w:tcPr>
          <w:p w14:paraId="51EB9C34">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人员健康</w:t>
            </w:r>
            <w:r>
              <w:rPr>
                <w:rFonts w:hint="eastAsia" w:hAnsi="宋体"/>
                <w:sz w:val="18"/>
                <w:szCs w:val="18"/>
                <w:highlight w:val="none"/>
                <w:lang w:val="en-US" w:eastAsia="zh-CN"/>
              </w:rPr>
              <w:t>管理</w:t>
            </w:r>
          </w:p>
        </w:tc>
        <w:tc>
          <w:tcPr>
            <w:tcW w:w="2554" w:type="dxa"/>
            <w:vAlign w:val="center"/>
          </w:tcPr>
          <w:p w14:paraId="489EF7CA">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查阅企业人员花名册及健康管理档案</w:t>
            </w:r>
          </w:p>
        </w:tc>
        <w:tc>
          <w:tcPr>
            <w:tcW w:w="4382" w:type="dxa"/>
            <w:vAlign w:val="center"/>
          </w:tcPr>
          <w:p w14:paraId="0769B3E9">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抽查企业人员，核查是否按照规定对直接接触药品的工作人员每年进行健康检查并建立健康档案</w:t>
            </w:r>
          </w:p>
        </w:tc>
      </w:tr>
      <w:tr w14:paraId="129B4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4870C7E7">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17</w:t>
            </w:r>
          </w:p>
        </w:tc>
        <w:tc>
          <w:tcPr>
            <w:tcW w:w="1646" w:type="dxa"/>
            <w:vAlign w:val="center"/>
          </w:tcPr>
          <w:p w14:paraId="016BD612">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原料</w:t>
            </w:r>
            <w:r>
              <w:rPr>
                <w:rFonts w:hint="eastAsia" w:hAnsi="宋体"/>
                <w:sz w:val="18"/>
                <w:szCs w:val="18"/>
                <w:highlight w:val="none"/>
              </w:rPr>
              <w:t>管理</w:t>
            </w:r>
          </w:p>
        </w:tc>
        <w:tc>
          <w:tcPr>
            <w:tcW w:w="2554" w:type="dxa"/>
            <w:vAlign w:val="center"/>
          </w:tcPr>
          <w:p w14:paraId="200BC0B8">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查阅原料液氧的批准情况</w:t>
            </w:r>
          </w:p>
        </w:tc>
        <w:tc>
          <w:tcPr>
            <w:tcW w:w="4382" w:type="dxa"/>
            <w:vAlign w:val="center"/>
          </w:tcPr>
          <w:p w14:paraId="1E6E6638">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所检查品种所用液氧是否具备批准证明文件</w:t>
            </w:r>
          </w:p>
        </w:tc>
      </w:tr>
      <w:tr w14:paraId="6FFB3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2B3454EF">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18</w:t>
            </w:r>
          </w:p>
        </w:tc>
        <w:tc>
          <w:tcPr>
            <w:tcW w:w="1646" w:type="dxa"/>
            <w:vAlign w:val="center"/>
          </w:tcPr>
          <w:p w14:paraId="1610C193">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质量回顾</w:t>
            </w:r>
            <w:r>
              <w:rPr>
                <w:rFonts w:hint="eastAsia" w:hAnsi="宋体"/>
                <w:sz w:val="18"/>
                <w:szCs w:val="18"/>
                <w:highlight w:val="none"/>
                <w:lang w:val="en-US" w:eastAsia="zh-CN"/>
              </w:rPr>
              <w:t>管理</w:t>
            </w:r>
          </w:p>
        </w:tc>
        <w:tc>
          <w:tcPr>
            <w:tcW w:w="2554" w:type="dxa"/>
            <w:vAlign w:val="center"/>
          </w:tcPr>
          <w:p w14:paraId="038FD196">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查阅企业质量回顾</w:t>
            </w:r>
            <w:r>
              <w:rPr>
                <w:rFonts w:hint="eastAsia" w:hAnsi="宋体"/>
                <w:sz w:val="18"/>
                <w:szCs w:val="18"/>
                <w:highlight w:val="none"/>
              </w:rPr>
              <w:t>管</w:t>
            </w:r>
            <w:r>
              <w:rPr>
                <w:rFonts w:hint="eastAsia" w:hAnsi="宋体"/>
                <w:sz w:val="18"/>
                <w:szCs w:val="18"/>
                <w:highlight w:val="none"/>
                <w:lang w:val="en-US" w:eastAsia="zh-CN"/>
              </w:rPr>
              <w:t>理文件及年度质量回顾报告</w:t>
            </w:r>
          </w:p>
        </w:tc>
        <w:tc>
          <w:tcPr>
            <w:tcW w:w="4382" w:type="dxa"/>
            <w:vAlign w:val="center"/>
          </w:tcPr>
          <w:p w14:paraId="29096585">
            <w:pPr>
              <w:pStyle w:val="40"/>
              <w:ind w:firstLine="0" w:firstLineChars="0"/>
              <w:jc w:val="both"/>
              <w:rPr>
                <w:rFonts w:hint="eastAsia" w:hAnsi="宋体"/>
                <w:sz w:val="18"/>
                <w:szCs w:val="18"/>
                <w:highlight w:val="none"/>
                <w:lang w:val="en-US" w:eastAsia="zh-CN"/>
              </w:rPr>
            </w:pPr>
            <w:r>
              <w:rPr>
                <w:rFonts w:hint="eastAsia" w:hAnsi="宋体"/>
                <w:sz w:val="18"/>
                <w:szCs w:val="18"/>
                <w:highlight w:val="none"/>
              </w:rPr>
              <w:t>是否制定</w:t>
            </w:r>
            <w:r>
              <w:rPr>
                <w:rFonts w:hint="eastAsia" w:hAnsi="宋体"/>
                <w:sz w:val="18"/>
                <w:szCs w:val="18"/>
                <w:highlight w:val="none"/>
                <w:lang w:val="en-US" w:eastAsia="zh-CN"/>
              </w:rPr>
              <w:t>质量回顾</w:t>
            </w:r>
            <w:r>
              <w:rPr>
                <w:rFonts w:hint="eastAsia" w:hAnsi="宋体"/>
                <w:sz w:val="18"/>
                <w:szCs w:val="18"/>
                <w:highlight w:val="none"/>
              </w:rPr>
              <w:t>管</w:t>
            </w:r>
            <w:r>
              <w:rPr>
                <w:rFonts w:hint="eastAsia" w:hAnsi="宋体"/>
                <w:sz w:val="18"/>
                <w:szCs w:val="18"/>
                <w:highlight w:val="none"/>
                <w:lang w:val="en-US" w:eastAsia="zh-CN"/>
              </w:rPr>
              <w:t>理</w:t>
            </w:r>
            <w:r>
              <w:rPr>
                <w:rFonts w:hint="eastAsia" w:hAnsi="宋体"/>
                <w:sz w:val="18"/>
                <w:szCs w:val="18"/>
                <w:highlight w:val="none"/>
              </w:rPr>
              <w:t>相关规程</w:t>
            </w:r>
            <w:r>
              <w:rPr>
                <w:rFonts w:hint="eastAsia" w:hAnsi="宋体"/>
                <w:sz w:val="18"/>
                <w:szCs w:val="18"/>
                <w:highlight w:val="none"/>
                <w:lang w:eastAsia="zh-CN"/>
              </w:rPr>
              <w:t>；</w:t>
            </w:r>
            <w:r>
              <w:rPr>
                <w:rFonts w:hint="eastAsia" w:hAnsi="宋体"/>
                <w:sz w:val="18"/>
                <w:szCs w:val="18"/>
                <w:highlight w:val="none"/>
                <w:lang w:val="en-US" w:eastAsia="zh-CN"/>
              </w:rPr>
              <w:t>是否</w:t>
            </w:r>
            <w:r>
              <w:rPr>
                <w:rFonts w:hint="eastAsia" w:hAnsi="宋体"/>
                <w:sz w:val="18"/>
                <w:szCs w:val="18"/>
                <w:highlight w:val="none"/>
              </w:rPr>
              <w:t>对</w:t>
            </w:r>
            <w:r>
              <w:rPr>
                <w:rFonts w:hint="eastAsia" w:hAnsi="宋体"/>
                <w:sz w:val="18"/>
                <w:szCs w:val="18"/>
                <w:highlight w:val="none"/>
                <w:lang w:val="en-US" w:eastAsia="zh-CN"/>
              </w:rPr>
              <w:t>所</w:t>
            </w:r>
            <w:r>
              <w:rPr>
                <w:rFonts w:hint="eastAsia" w:hAnsi="宋体"/>
                <w:sz w:val="18"/>
                <w:szCs w:val="18"/>
                <w:highlight w:val="none"/>
              </w:rPr>
              <w:t>检查品种进行质量回顾分析</w:t>
            </w:r>
            <w:r>
              <w:rPr>
                <w:rFonts w:hint="eastAsia" w:hAnsi="宋体"/>
                <w:sz w:val="18"/>
                <w:szCs w:val="18"/>
                <w:highlight w:val="none"/>
                <w:lang w:val="en-US" w:eastAsia="zh-CN"/>
              </w:rPr>
              <w:t>并</w:t>
            </w:r>
            <w:r>
              <w:rPr>
                <w:rFonts w:hint="eastAsia" w:hAnsi="宋体"/>
                <w:sz w:val="18"/>
                <w:szCs w:val="18"/>
                <w:highlight w:val="none"/>
              </w:rPr>
              <w:t>形成分析报告</w:t>
            </w:r>
          </w:p>
        </w:tc>
      </w:tr>
    </w:tbl>
    <w:p w14:paraId="7A91D048">
      <w:pPr>
        <w:pStyle w:val="40"/>
        <w:ind w:firstLine="420"/>
        <w:rPr>
          <w:color w:val="auto"/>
          <w:highlight w:val="none"/>
        </w:rPr>
      </w:pPr>
    </w:p>
    <w:p w14:paraId="0641F564">
      <w:pPr>
        <w:pStyle w:val="56"/>
        <w:numPr>
          <w:ilvl w:val="0"/>
          <w:numId w:val="0"/>
        </w:numPr>
        <w:spacing w:before="156" w:after="156"/>
        <w:rPr>
          <w:rFonts w:hint="eastAsia"/>
          <w:highlight w:val="none"/>
          <w:lang w:eastAsia="zh-CN"/>
        </w:rPr>
      </w:pPr>
      <w:r>
        <w:rPr>
          <w:rFonts w:hint="eastAsia"/>
          <w:highlight w:val="none"/>
        </w:rPr>
        <w:t>表</w:t>
      </w:r>
      <w:r>
        <w:rPr>
          <w:rFonts w:hint="eastAsia"/>
          <w:highlight w:val="none"/>
          <w:lang w:val="en-US" w:eastAsia="zh-CN"/>
        </w:rPr>
        <w:t>B</w:t>
      </w:r>
      <w:r>
        <w:rPr>
          <w:rFonts w:hint="eastAsia"/>
          <w:highlight w:val="none"/>
        </w:rPr>
        <w:t>.5 中药饮片生产</w:t>
      </w:r>
      <w:r>
        <w:rPr>
          <w:rFonts w:hint="eastAsia"/>
          <w:highlight w:val="none"/>
          <w:lang w:val="en-US" w:eastAsia="zh-CN"/>
        </w:rPr>
        <w:t>企业</w:t>
      </w:r>
      <w:r>
        <w:rPr>
          <w:rFonts w:hint="eastAsia"/>
          <w:highlight w:val="none"/>
        </w:rPr>
        <w:t>日常检查</w:t>
      </w:r>
      <w:r>
        <w:rPr>
          <w:rFonts w:hint="eastAsia"/>
          <w:highlight w:val="none"/>
          <w:lang w:eastAsia="zh-CN"/>
        </w:rPr>
        <w:t>要点</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1646"/>
        <w:gridCol w:w="2554"/>
        <w:gridCol w:w="4382"/>
      </w:tblGrid>
      <w:tr w14:paraId="205C8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1D10B62F">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序号</w:t>
            </w:r>
          </w:p>
        </w:tc>
        <w:tc>
          <w:tcPr>
            <w:tcW w:w="1646" w:type="dxa"/>
            <w:vAlign w:val="center"/>
          </w:tcPr>
          <w:p w14:paraId="766651BD">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检查</w:t>
            </w:r>
            <w:r>
              <w:rPr>
                <w:rFonts w:hint="eastAsia" w:ascii="黑体" w:hAnsi="黑体" w:eastAsia="黑体" w:cs="黑体"/>
                <w:sz w:val="18"/>
                <w:szCs w:val="18"/>
                <w:highlight w:val="none"/>
                <w:lang w:val="en-US" w:eastAsia="zh-CN"/>
              </w:rPr>
              <w:t>事项</w:t>
            </w:r>
          </w:p>
        </w:tc>
        <w:tc>
          <w:tcPr>
            <w:tcW w:w="2554" w:type="dxa"/>
            <w:vAlign w:val="center"/>
          </w:tcPr>
          <w:p w14:paraId="41595802">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检查</w:t>
            </w:r>
            <w:r>
              <w:rPr>
                <w:rFonts w:hint="eastAsia" w:ascii="黑体" w:hAnsi="黑体" w:eastAsia="黑体" w:cs="黑体"/>
                <w:sz w:val="18"/>
                <w:szCs w:val="18"/>
                <w:highlight w:val="none"/>
                <w:lang w:val="en-US" w:eastAsia="zh-CN"/>
              </w:rPr>
              <w:t>方法</w:t>
            </w:r>
          </w:p>
        </w:tc>
        <w:tc>
          <w:tcPr>
            <w:tcW w:w="4382" w:type="dxa"/>
            <w:vAlign w:val="center"/>
          </w:tcPr>
          <w:p w14:paraId="09D16A4E">
            <w:pPr>
              <w:pStyle w:val="40"/>
              <w:ind w:firstLine="0" w:firstLineChars="0"/>
              <w:jc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rPr>
              <w:t>检查内容及要点</w:t>
            </w:r>
          </w:p>
        </w:tc>
      </w:tr>
      <w:tr w14:paraId="54713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300DE3FD">
            <w:pPr>
              <w:pStyle w:val="40"/>
              <w:ind w:firstLine="0" w:firstLineChars="0"/>
              <w:jc w:val="center"/>
              <w:rPr>
                <w:rFonts w:hint="eastAsia" w:hAnsi="宋体"/>
                <w:sz w:val="18"/>
                <w:szCs w:val="18"/>
                <w:highlight w:val="none"/>
              </w:rPr>
            </w:pPr>
            <w:r>
              <w:rPr>
                <w:rFonts w:hint="eastAsia" w:hAnsi="宋体"/>
                <w:sz w:val="18"/>
                <w:szCs w:val="18"/>
                <w:highlight w:val="none"/>
              </w:rPr>
              <w:t>1</w:t>
            </w:r>
          </w:p>
        </w:tc>
        <w:tc>
          <w:tcPr>
            <w:tcW w:w="1646" w:type="dxa"/>
            <w:vAlign w:val="center"/>
          </w:tcPr>
          <w:p w14:paraId="070C222B">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生产许可资质</w:t>
            </w:r>
          </w:p>
        </w:tc>
        <w:tc>
          <w:tcPr>
            <w:tcW w:w="2554" w:type="dxa"/>
            <w:vAlign w:val="center"/>
          </w:tcPr>
          <w:p w14:paraId="5FAE50A6">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核查</w:t>
            </w:r>
            <w:r>
              <w:rPr>
                <w:rFonts w:hint="eastAsia" w:hAnsi="宋体"/>
                <w:sz w:val="18"/>
                <w:szCs w:val="18"/>
                <w:highlight w:val="none"/>
              </w:rPr>
              <w:t>药品生产许可证正副本信息</w:t>
            </w:r>
          </w:p>
        </w:tc>
        <w:tc>
          <w:tcPr>
            <w:tcW w:w="4382" w:type="dxa"/>
            <w:vAlign w:val="center"/>
          </w:tcPr>
          <w:p w14:paraId="3663293F">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是否取得</w:t>
            </w:r>
            <w:r>
              <w:rPr>
                <w:rFonts w:hint="eastAsia" w:hAnsi="宋体"/>
                <w:sz w:val="18"/>
                <w:szCs w:val="18"/>
                <w:highlight w:val="none"/>
              </w:rPr>
              <w:t>药品生产许可证</w:t>
            </w:r>
            <w:r>
              <w:rPr>
                <w:rFonts w:hint="eastAsia" w:hAnsi="宋体"/>
                <w:sz w:val="18"/>
                <w:szCs w:val="18"/>
                <w:highlight w:val="none"/>
                <w:lang w:eastAsia="zh-CN"/>
              </w:rPr>
              <w:t>；</w:t>
            </w:r>
            <w:r>
              <w:rPr>
                <w:rFonts w:hint="eastAsia" w:hAnsi="宋体"/>
                <w:sz w:val="18"/>
                <w:szCs w:val="18"/>
                <w:highlight w:val="none"/>
              </w:rPr>
              <w:t>所检查品种是否</w:t>
            </w:r>
            <w:r>
              <w:rPr>
                <w:rFonts w:hint="eastAsia" w:hAnsi="宋体"/>
                <w:sz w:val="18"/>
                <w:szCs w:val="18"/>
                <w:highlight w:val="none"/>
                <w:lang w:val="en-US" w:eastAsia="zh-CN"/>
              </w:rPr>
              <w:t>与许可证载明的</w:t>
            </w:r>
            <w:r>
              <w:rPr>
                <w:rFonts w:hint="eastAsia" w:hAnsi="宋体"/>
                <w:sz w:val="18"/>
                <w:szCs w:val="18"/>
                <w:highlight w:val="none"/>
              </w:rPr>
              <w:t>生产范围相适应</w:t>
            </w:r>
          </w:p>
        </w:tc>
      </w:tr>
      <w:tr w14:paraId="0AEC7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014A976F">
            <w:pPr>
              <w:pStyle w:val="40"/>
              <w:ind w:firstLine="0" w:firstLineChars="0"/>
              <w:jc w:val="center"/>
              <w:rPr>
                <w:rFonts w:hint="eastAsia" w:hAnsi="宋体"/>
                <w:sz w:val="18"/>
                <w:szCs w:val="18"/>
                <w:highlight w:val="none"/>
              </w:rPr>
            </w:pPr>
            <w:r>
              <w:rPr>
                <w:rFonts w:hint="eastAsia" w:hAnsi="宋体"/>
                <w:sz w:val="18"/>
                <w:szCs w:val="18"/>
                <w:highlight w:val="none"/>
              </w:rPr>
              <w:t>2</w:t>
            </w:r>
          </w:p>
        </w:tc>
        <w:tc>
          <w:tcPr>
            <w:tcW w:w="1646" w:type="dxa"/>
            <w:vAlign w:val="center"/>
          </w:tcPr>
          <w:p w14:paraId="78DEA169">
            <w:pPr>
              <w:pStyle w:val="40"/>
              <w:ind w:firstLine="0" w:firstLineChars="0"/>
              <w:jc w:val="center"/>
              <w:rPr>
                <w:rFonts w:hint="eastAsia" w:hAnsi="宋体"/>
                <w:sz w:val="18"/>
                <w:szCs w:val="18"/>
                <w:highlight w:val="none"/>
              </w:rPr>
            </w:pPr>
            <w:r>
              <w:rPr>
                <w:rFonts w:hint="eastAsia" w:hAnsi="宋体"/>
                <w:sz w:val="18"/>
                <w:szCs w:val="18"/>
                <w:highlight w:val="none"/>
              </w:rPr>
              <w:t>生产地址</w:t>
            </w:r>
            <w:r>
              <w:rPr>
                <w:rFonts w:hint="eastAsia" w:hAnsi="宋体"/>
                <w:sz w:val="18"/>
                <w:szCs w:val="18"/>
                <w:highlight w:val="none"/>
                <w:lang w:val="en-US" w:eastAsia="zh-CN"/>
              </w:rPr>
              <w:t>与生产</w:t>
            </w:r>
            <w:r>
              <w:rPr>
                <w:rFonts w:hint="eastAsia" w:hAnsi="宋体"/>
                <w:sz w:val="18"/>
                <w:szCs w:val="18"/>
                <w:highlight w:val="none"/>
              </w:rPr>
              <w:t>范围</w:t>
            </w:r>
          </w:p>
        </w:tc>
        <w:tc>
          <w:tcPr>
            <w:tcW w:w="2554" w:type="dxa"/>
            <w:vAlign w:val="center"/>
          </w:tcPr>
          <w:p w14:paraId="60040A9A">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核查</w:t>
            </w:r>
            <w:r>
              <w:rPr>
                <w:rFonts w:hint="eastAsia" w:hAnsi="宋体"/>
                <w:sz w:val="18"/>
                <w:szCs w:val="18"/>
                <w:highlight w:val="none"/>
              </w:rPr>
              <w:t>药品生产许可证正副本信息</w:t>
            </w:r>
          </w:p>
        </w:tc>
        <w:tc>
          <w:tcPr>
            <w:tcW w:w="4382" w:type="dxa"/>
            <w:vAlign w:val="center"/>
          </w:tcPr>
          <w:p w14:paraId="6A5147C9">
            <w:pPr>
              <w:pStyle w:val="40"/>
              <w:ind w:firstLine="0" w:firstLineChars="0"/>
              <w:jc w:val="both"/>
              <w:rPr>
                <w:rFonts w:hint="eastAsia" w:hAnsi="宋体"/>
                <w:sz w:val="18"/>
                <w:szCs w:val="18"/>
                <w:highlight w:val="none"/>
                <w:lang w:val="en-US" w:eastAsia="zh-CN"/>
              </w:rPr>
            </w:pPr>
            <w:r>
              <w:rPr>
                <w:rFonts w:hint="eastAsia" w:hAnsi="宋体"/>
                <w:sz w:val="18"/>
                <w:szCs w:val="18"/>
                <w:highlight w:val="none"/>
              </w:rPr>
              <w:t>所检查品种</w:t>
            </w:r>
            <w:r>
              <w:rPr>
                <w:rFonts w:hint="eastAsia" w:hAnsi="宋体"/>
                <w:sz w:val="18"/>
                <w:szCs w:val="18"/>
                <w:highlight w:val="none"/>
                <w:lang w:val="en-US" w:eastAsia="zh-CN"/>
              </w:rPr>
              <w:t>实际生产地址与生产范围是否与生产许可证载明的地址信息一致；若</w:t>
            </w:r>
            <w:r>
              <w:rPr>
                <w:rFonts w:hint="eastAsia" w:hAnsi="宋体"/>
                <w:sz w:val="18"/>
                <w:szCs w:val="18"/>
                <w:highlight w:val="none"/>
              </w:rPr>
              <w:t>生产地址</w:t>
            </w:r>
            <w:r>
              <w:rPr>
                <w:rFonts w:hint="eastAsia" w:hAnsi="宋体"/>
                <w:sz w:val="18"/>
                <w:szCs w:val="18"/>
                <w:highlight w:val="none"/>
                <w:lang w:val="en-US" w:eastAsia="zh-CN"/>
              </w:rPr>
              <w:t>或</w:t>
            </w:r>
            <w:r>
              <w:rPr>
                <w:rFonts w:hint="eastAsia" w:hAnsi="宋体"/>
                <w:sz w:val="18"/>
                <w:szCs w:val="18"/>
                <w:highlight w:val="none"/>
              </w:rPr>
              <w:t>生产范围</w:t>
            </w:r>
            <w:r>
              <w:rPr>
                <w:rFonts w:hint="eastAsia" w:hAnsi="宋体"/>
                <w:sz w:val="18"/>
                <w:szCs w:val="18"/>
                <w:highlight w:val="none"/>
                <w:lang w:val="en-US" w:eastAsia="zh-CN"/>
              </w:rPr>
              <w:t>发生变化，进一步核查</w:t>
            </w:r>
            <w:r>
              <w:rPr>
                <w:rFonts w:hint="eastAsia" w:hAnsi="宋体"/>
                <w:sz w:val="18"/>
                <w:szCs w:val="18"/>
                <w:highlight w:val="none"/>
              </w:rPr>
              <w:t>是否经过批准</w:t>
            </w:r>
          </w:p>
        </w:tc>
      </w:tr>
      <w:tr w14:paraId="24DD5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3E06BDE3">
            <w:pPr>
              <w:pStyle w:val="40"/>
              <w:ind w:firstLine="0" w:firstLineChars="0"/>
              <w:jc w:val="center"/>
              <w:rPr>
                <w:rFonts w:hint="eastAsia" w:hAnsi="宋体"/>
                <w:sz w:val="18"/>
                <w:szCs w:val="18"/>
                <w:highlight w:val="none"/>
              </w:rPr>
            </w:pPr>
            <w:r>
              <w:rPr>
                <w:rFonts w:hint="eastAsia" w:hAnsi="宋体"/>
                <w:sz w:val="18"/>
                <w:szCs w:val="18"/>
                <w:highlight w:val="none"/>
              </w:rPr>
              <w:t>3</w:t>
            </w:r>
          </w:p>
        </w:tc>
        <w:tc>
          <w:tcPr>
            <w:tcW w:w="1646" w:type="dxa"/>
            <w:vAlign w:val="center"/>
          </w:tcPr>
          <w:p w14:paraId="556595DD">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许可有效期</w:t>
            </w:r>
          </w:p>
        </w:tc>
        <w:tc>
          <w:tcPr>
            <w:tcW w:w="2554" w:type="dxa"/>
            <w:vAlign w:val="center"/>
          </w:tcPr>
          <w:p w14:paraId="4C1F86A1">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核查</w:t>
            </w:r>
            <w:r>
              <w:rPr>
                <w:rFonts w:hint="eastAsia" w:hAnsi="宋体"/>
                <w:sz w:val="18"/>
                <w:szCs w:val="18"/>
                <w:highlight w:val="none"/>
              </w:rPr>
              <w:t>药品生产许可证正副本信息</w:t>
            </w:r>
          </w:p>
        </w:tc>
        <w:tc>
          <w:tcPr>
            <w:tcW w:w="4382" w:type="dxa"/>
            <w:vAlign w:val="center"/>
          </w:tcPr>
          <w:p w14:paraId="389C4A15">
            <w:pPr>
              <w:pStyle w:val="40"/>
              <w:ind w:firstLine="0" w:firstLineChars="0"/>
              <w:jc w:val="both"/>
              <w:rPr>
                <w:rFonts w:hint="eastAsia" w:hAnsi="宋体" w:eastAsia="宋体"/>
                <w:sz w:val="18"/>
                <w:szCs w:val="18"/>
                <w:highlight w:val="none"/>
                <w:lang w:val="en-US" w:eastAsia="zh-CN"/>
              </w:rPr>
            </w:pPr>
            <w:r>
              <w:rPr>
                <w:rFonts w:hint="eastAsia" w:hAnsi="宋体"/>
                <w:sz w:val="18"/>
                <w:szCs w:val="18"/>
                <w:highlight w:val="none"/>
              </w:rPr>
              <w:t>生产许可证</w:t>
            </w:r>
            <w:r>
              <w:rPr>
                <w:rFonts w:hint="eastAsia" w:hAnsi="宋体"/>
                <w:sz w:val="18"/>
                <w:szCs w:val="18"/>
                <w:highlight w:val="none"/>
                <w:lang w:val="en-US" w:eastAsia="zh-CN"/>
              </w:rPr>
              <w:t>书是否在</w:t>
            </w:r>
            <w:r>
              <w:rPr>
                <w:rFonts w:hint="eastAsia" w:hAnsi="宋体"/>
                <w:sz w:val="18"/>
                <w:szCs w:val="18"/>
                <w:highlight w:val="none"/>
              </w:rPr>
              <w:t>有效期</w:t>
            </w:r>
            <w:r>
              <w:rPr>
                <w:rFonts w:hint="eastAsia" w:hAnsi="宋体"/>
                <w:sz w:val="18"/>
                <w:szCs w:val="18"/>
                <w:highlight w:val="none"/>
                <w:lang w:val="en-US" w:eastAsia="zh-CN"/>
              </w:rPr>
              <w:t>内</w:t>
            </w:r>
          </w:p>
        </w:tc>
      </w:tr>
      <w:tr w14:paraId="78FBF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33121D88">
            <w:pPr>
              <w:pStyle w:val="40"/>
              <w:ind w:firstLine="0" w:firstLineChars="0"/>
              <w:jc w:val="center"/>
              <w:rPr>
                <w:rFonts w:hint="eastAsia" w:hAnsi="宋体"/>
                <w:sz w:val="18"/>
                <w:szCs w:val="18"/>
                <w:highlight w:val="none"/>
              </w:rPr>
            </w:pPr>
            <w:r>
              <w:rPr>
                <w:rFonts w:hint="eastAsia" w:hAnsi="宋体"/>
                <w:sz w:val="18"/>
                <w:szCs w:val="18"/>
                <w:highlight w:val="none"/>
              </w:rPr>
              <w:t>4</w:t>
            </w:r>
          </w:p>
        </w:tc>
        <w:tc>
          <w:tcPr>
            <w:tcW w:w="1646" w:type="dxa"/>
            <w:vAlign w:val="center"/>
          </w:tcPr>
          <w:p w14:paraId="58DABE33">
            <w:pPr>
              <w:pStyle w:val="40"/>
              <w:ind w:firstLine="0" w:firstLineChars="0"/>
              <w:jc w:val="center"/>
              <w:rPr>
                <w:rFonts w:hint="eastAsia" w:hAnsi="宋体"/>
                <w:sz w:val="18"/>
                <w:szCs w:val="18"/>
                <w:highlight w:val="none"/>
              </w:rPr>
            </w:pPr>
            <w:r>
              <w:rPr>
                <w:rFonts w:hint="eastAsia" w:hAnsi="宋体"/>
                <w:sz w:val="18"/>
                <w:szCs w:val="18"/>
                <w:highlight w:val="none"/>
              </w:rPr>
              <w:t>登记事项变更</w:t>
            </w:r>
          </w:p>
        </w:tc>
        <w:tc>
          <w:tcPr>
            <w:tcW w:w="2554" w:type="dxa"/>
            <w:vAlign w:val="center"/>
          </w:tcPr>
          <w:p w14:paraId="25D1E4CB">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核查</w:t>
            </w:r>
            <w:r>
              <w:rPr>
                <w:rFonts w:hint="eastAsia" w:hAnsi="宋体"/>
                <w:sz w:val="18"/>
                <w:szCs w:val="18"/>
                <w:highlight w:val="none"/>
              </w:rPr>
              <w:t>药品生产许可证正副本信息</w:t>
            </w:r>
          </w:p>
        </w:tc>
        <w:tc>
          <w:tcPr>
            <w:tcW w:w="4382" w:type="dxa"/>
            <w:vAlign w:val="center"/>
          </w:tcPr>
          <w:p w14:paraId="5156FF15">
            <w:pPr>
              <w:pStyle w:val="40"/>
              <w:ind w:firstLine="0" w:firstLineChars="0"/>
              <w:jc w:val="both"/>
              <w:rPr>
                <w:rFonts w:hint="eastAsia" w:hAnsi="宋体"/>
                <w:sz w:val="18"/>
                <w:szCs w:val="18"/>
                <w:highlight w:val="none"/>
                <w:lang w:val="en-US" w:eastAsia="zh-CN"/>
              </w:rPr>
            </w:pPr>
            <w:r>
              <w:rPr>
                <w:rFonts w:hint="eastAsia" w:hAnsi="宋体"/>
                <w:sz w:val="18"/>
                <w:szCs w:val="18"/>
                <w:highlight w:val="none"/>
              </w:rPr>
              <w:t>企业名称、住所（经营场所）、法定代表人</w:t>
            </w:r>
            <w:r>
              <w:rPr>
                <w:rFonts w:hint="eastAsia" w:hAnsi="宋体"/>
                <w:sz w:val="18"/>
                <w:szCs w:val="18"/>
                <w:highlight w:val="none"/>
                <w:lang w:val="en-US" w:eastAsia="zh-CN"/>
              </w:rPr>
              <w:t>等信息是否发生变更；若变更，进一步核查</w:t>
            </w:r>
            <w:r>
              <w:rPr>
                <w:rFonts w:hint="eastAsia" w:hAnsi="宋体"/>
                <w:sz w:val="18"/>
                <w:szCs w:val="18"/>
                <w:highlight w:val="none"/>
              </w:rPr>
              <w:t>是否按规定办理登记事项变更</w:t>
            </w:r>
          </w:p>
        </w:tc>
      </w:tr>
      <w:tr w14:paraId="1C259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35BD6700">
            <w:pPr>
              <w:pStyle w:val="40"/>
              <w:ind w:firstLine="0" w:firstLineChars="0"/>
              <w:jc w:val="center"/>
              <w:rPr>
                <w:rFonts w:hint="eastAsia" w:hAnsi="宋体"/>
                <w:sz w:val="18"/>
                <w:szCs w:val="18"/>
                <w:highlight w:val="none"/>
              </w:rPr>
            </w:pPr>
            <w:r>
              <w:rPr>
                <w:rFonts w:hint="eastAsia" w:hAnsi="宋体"/>
                <w:sz w:val="18"/>
                <w:szCs w:val="18"/>
                <w:highlight w:val="none"/>
              </w:rPr>
              <w:t>5</w:t>
            </w:r>
          </w:p>
        </w:tc>
        <w:tc>
          <w:tcPr>
            <w:tcW w:w="1646" w:type="dxa"/>
            <w:vAlign w:val="center"/>
          </w:tcPr>
          <w:p w14:paraId="0A90E5C9">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主要人员变更</w:t>
            </w:r>
          </w:p>
        </w:tc>
        <w:tc>
          <w:tcPr>
            <w:tcW w:w="2554" w:type="dxa"/>
            <w:vAlign w:val="center"/>
          </w:tcPr>
          <w:p w14:paraId="1585172D">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核查</w:t>
            </w:r>
            <w:r>
              <w:rPr>
                <w:rFonts w:hint="eastAsia" w:hAnsi="宋体"/>
                <w:sz w:val="18"/>
                <w:szCs w:val="18"/>
                <w:highlight w:val="none"/>
              </w:rPr>
              <w:t>药品生产许可证正副本信息</w:t>
            </w:r>
          </w:p>
        </w:tc>
        <w:tc>
          <w:tcPr>
            <w:tcW w:w="4382" w:type="dxa"/>
            <w:vAlign w:val="center"/>
          </w:tcPr>
          <w:p w14:paraId="71FAF857">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企业负责人、生产负责人、质量负责人、质量受权人是否发生变更；若变更，进一步核查是否自发生变更之日起三十日内，完成登记手续。</w:t>
            </w:r>
          </w:p>
        </w:tc>
      </w:tr>
      <w:tr w14:paraId="2C6E0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1F72FEA9">
            <w:pPr>
              <w:pStyle w:val="40"/>
              <w:ind w:firstLine="0" w:firstLineChars="0"/>
              <w:jc w:val="center"/>
              <w:rPr>
                <w:rFonts w:hint="eastAsia" w:hAnsi="宋体"/>
                <w:sz w:val="18"/>
                <w:szCs w:val="18"/>
                <w:highlight w:val="none"/>
              </w:rPr>
            </w:pPr>
            <w:r>
              <w:rPr>
                <w:rFonts w:hint="eastAsia" w:hAnsi="宋体"/>
                <w:sz w:val="18"/>
                <w:szCs w:val="18"/>
                <w:highlight w:val="none"/>
              </w:rPr>
              <w:t>6</w:t>
            </w:r>
          </w:p>
        </w:tc>
        <w:tc>
          <w:tcPr>
            <w:tcW w:w="1646" w:type="dxa"/>
            <w:vAlign w:val="center"/>
          </w:tcPr>
          <w:p w14:paraId="5E3BCAB6">
            <w:pPr>
              <w:pStyle w:val="40"/>
              <w:ind w:firstLine="0" w:firstLineChars="0"/>
              <w:jc w:val="center"/>
              <w:rPr>
                <w:rFonts w:hint="eastAsia" w:hAnsi="宋体"/>
                <w:sz w:val="18"/>
                <w:szCs w:val="18"/>
                <w:highlight w:val="none"/>
              </w:rPr>
            </w:pPr>
            <w:r>
              <w:rPr>
                <w:rFonts w:hint="eastAsia" w:hAnsi="宋体"/>
                <w:sz w:val="18"/>
                <w:szCs w:val="18"/>
                <w:highlight w:val="none"/>
              </w:rPr>
              <w:t>质量负责人</w:t>
            </w:r>
          </w:p>
        </w:tc>
        <w:tc>
          <w:tcPr>
            <w:tcW w:w="2554" w:type="dxa"/>
            <w:vAlign w:val="center"/>
          </w:tcPr>
          <w:p w14:paraId="0F7A237C">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查阅</w:t>
            </w:r>
            <w:r>
              <w:rPr>
                <w:rFonts w:hint="eastAsia" w:hAnsi="宋体"/>
                <w:sz w:val="18"/>
                <w:szCs w:val="18"/>
                <w:highlight w:val="none"/>
              </w:rPr>
              <w:t>质量负责人</w:t>
            </w:r>
            <w:r>
              <w:rPr>
                <w:rFonts w:hint="eastAsia" w:hAnsi="宋体"/>
                <w:sz w:val="18"/>
                <w:szCs w:val="18"/>
                <w:highlight w:val="none"/>
                <w:lang w:val="en-US" w:eastAsia="zh-CN"/>
              </w:rPr>
              <w:t>任命文件</w:t>
            </w:r>
          </w:p>
        </w:tc>
        <w:tc>
          <w:tcPr>
            <w:tcW w:w="4382" w:type="dxa"/>
            <w:vAlign w:val="center"/>
          </w:tcPr>
          <w:p w14:paraId="11B81319">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是</w:t>
            </w:r>
            <w:r>
              <w:rPr>
                <w:rFonts w:hint="eastAsia" w:hAnsi="宋体"/>
                <w:sz w:val="18"/>
                <w:szCs w:val="18"/>
                <w:highlight w:val="none"/>
              </w:rPr>
              <w:t>否配备专</w:t>
            </w:r>
            <w:r>
              <w:rPr>
                <w:rFonts w:hint="eastAsia" w:hAnsi="宋体"/>
                <w:sz w:val="18"/>
                <w:szCs w:val="18"/>
                <w:highlight w:val="none"/>
                <w:lang w:val="en-US" w:eastAsia="zh-CN"/>
              </w:rPr>
              <w:t>门的</w:t>
            </w:r>
            <w:r>
              <w:rPr>
                <w:rFonts w:hint="eastAsia" w:hAnsi="宋体"/>
                <w:sz w:val="18"/>
                <w:szCs w:val="18"/>
                <w:highlight w:val="none"/>
              </w:rPr>
              <w:t>质量负责人</w:t>
            </w:r>
            <w:r>
              <w:rPr>
                <w:rFonts w:hint="eastAsia" w:hAnsi="宋体"/>
                <w:sz w:val="18"/>
                <w:szCs w:val="18"/>
                <w:highlight w:val="none"/>
                <w:lang w:eastAsia="zh-CN"/>
              </w:rPr>
              <w:t>；</w:t>
            </w:r>
            <w:r>
              <w:rPr>
                <w:rFonts w:hint="eastAsia" w:hAnsi="宋体"/>
                <w:sz w:val="18"/>
                <w:szCs w:val="18"/>
                <w:highlight w:val="none"/>
                <w:lang w:val="en-US" w:eastAsia="zh-CN"/>
              </w:rPr>
              <w:t>质量负责人是否经正式任命并履行职责</w:t>
            </w:r>
          </w:p>
        </w:tc>
      </w:tr>
      <w:tr w14:paraId="50F38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144678E5">
            <w:pPr>
              <w:pStyle w:val="40"/>
              <w:ind w:firstLine="0" w:firstLineChars="0"/>
              <w:jc w:val="center"/>
              <w:rPr>
                <w:rFonts w:hint="eastAsia" w:hAnsi="宋体"/>
                <w:sz w:val="18"/>
                <w:szCs w:val="18"/>
                <w:highlight w:val="none"/>
              </w:rPr>
            </w:pPr>
            <w:r>
              <w:rPr>
                <w:rFonts w:hint="eastAsia" w:hAnsi="宋体"/>
                <w:sz w:val="18"/>
                <w:szCs w:val="18"/>
                <w:highlight w:val="none"/>
              </w:rPr>
              <w:t>7</w:t>
            </w:r>
          </w:p>
        </w:tc>
        <w:tc>
          <w:tcPr>
            <w:tcW w:w="1646" w:type="dxa"/>
            <w:vAlign w:val="center"/>
          </w:tcPr>
          <w:p w14:paraId="1AEECD44">
            <w:pPr>
              <w:pStyle w:val="40"/>
              <w:ind w:firstLine="0" w:firstLineChars="0"/>
              <w:jc w:val="center"/>
              <w:rPr>
                <w:rFonts w:hint="eastAsia" w:hAnsi="宋体"/>
                <w:sz w:val="18"/>
                <w:szCs w:val="18"/>
                <w:highlight w:val="none"/>
              </w:rPr>
            </w:pPr>
            <w:r>
              <w:rPr>
                <w:rFonts w:hint="eastAsia" w:hAnsi="宋体"/>
                <w:sz w:val="18"/>
                <w:szCs w:val="18"/>
                <w:highlight w:val="none"/>
              </w:rPr>
              <w:t>产品放行规程</w:t>
            </w:r>
          </w:p>
        </w:tc>
        <w:tc>
          <w:tcPr>
            <w:tcW w:w="2554" w:type="dxa"/>
            <w:vAlign w:val="center"/>
          </w:tcPr>
          <w:p w14:paraId="4A5E33E3">
            <w:pPr>
              <w:pStyle w:val="40"/>
              <w:ind w:firstLine="0" w:firstLineChars="0"/>
              <w:jc w:val="center"/>
              <w:rPr>
                <w:rFonts w:hint="eastAsia" w:hAnsi="宋体"/>
                <w:sz w:val="18"/>
                <w:szCs w:val="18"/>
                <w:highlight w:val="none"/>
              </w:rPr>
            </w:pPr>
            <w:r>
              <w:rPr>
                <w:rFonts w:hint="eastAsia" w:hAnsi="宋体"/>
                <w:sz w:val="18"/>
                <w:szCs w:val="18"/>
                <w:highlight w:val="none"/>
              </w:rPr>
              <w:t>查阅</w:t>
            </w:r>
            <w:r>
              <w:rPr>
                <w:rFonts w:hint="eastAsia" w:hAnsi="宋体"/>
                <w:sz w:val="18"/>
                <w:szCs w:val="18"/>
                <w:highlight w:val="none"/>
                <w:lang w:val="en-US" w:eastAsia="zh-CN"/>
              </w:rPr>
              <w:t>产品</w:t>
            </w:r>
            <w:r>
              <w:rPr>
                <w:rFonts w:hint="eastAsia" w:hAnsi="宋体"/>
                <w:sz w:val="18"/>
                <w:szCs w:val="18"/>
                <w:highlight w:val="none"/>
              </w:rPr>
              <w:t>放行管理规程</w:t>
            </w:r>
          </w:p>
        </w:tc>
        <w:tc>
          <w:tcPr>
            <w:tcW w:w="4382" w:type="dxa"/>
            <w:vAlign w:val="center"/>
          </w:tcPr>
          <w:p w14:paraId="4D6B7829">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是否制定产品放行管理规程；是否由质量受权人独立履行其职责</w:t>
            </w:r>
          </w:p>
        </w:tc>
      </w:tr>
      <w:tr w14:paraId="1E7F9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0C1C2B20">
            <w:pPr>
              <w:pStyle w:val="40"/>
              <w:ind w:firstLine="0" w:firstLineChars="0"/>
              <w:jc w:val="center"/>
              <w:rPr>
                <w:rFonts w:hint="eastAsia" w:hAnsi="宋体"/>
                <w:sz w:val="18"/>
                <w:szCs w:val="18"/>
                <w:highlight w:val="none"/>
              </w:rPr>
            </w:pPr>
            <w:r>
              <w:rPr>
                <w:rFonts w:hint="eastAsia" w:hAnsi="宋体"/>
                <w:sz w:val="18"/>
                <w:szCs w:val="18"/>
                <w:highlight w:val="none"/>
              </w:rPr>
              <w:t>8</w:t>
            </w:r>
          </w:p>
        </w:tc>
        <w:tc>
          <w:tcPr>
            <w:tcW w:w="1646" w:type="dxa"/>
            <w:vAlign w:val="center"/>
          </w:tcPr>
          <w:p w14:paraId="2FA46C83">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放行管理</w:t>
            </w:r>
          </w:p>
        </w:tc>
        <w:tc>
          <w:tcPr>
            <w:tcW w:w="2554" w:type="dxa"/>
            <w:vAlign w:val="center"/>
          </w:tcPr>
          <w:p w14:paraId="71ED4466">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查阅质量受权人任命文件、</w:t>
            </w:r>
            <w:r>
              <w:rPr>
                <w:rFonts w:hint="eastAsia" w:hAnsi="宋体"/>
                <w:sz w:val="18"/>
                <w:szCs w:val="18"/>
                <w:highlight w:val="none"/>
              </w:rPr>
              <w:t>放行</w:t>
            </w:r>
            <w:r>
              <w:rPr>
                <w:rFonts w:hint="eastAsia" w:hAnsi="宋体"/>
                <w:sz w:val="18"/>
                <w:szCs w:val="18"/>
                <w:highlight w:val="none"/>
                <w:lang w:val="en-US" w:eastAsia="zh-CN"/>
              </w:rPr>
              <w:t>审批</w:t>
            </w:r>
            <w:r>
              <w:rPr>
                <w:rFonts w:hint="eastAsia" w:hAnsi="宋体"/>
                <w:sz w:val="18"/>
                <w:szCs w:val="18"/>
                <w:highlight w:val="none"/>
              </w:rPr>
              <w:t>单</w:t>
            </w:r>
          </w:p>
        </w:tc>
        <w:tc>
          <w:tcPr>
            <w:tcW w:w="4382" w:type="dxa"/>
            <w:vAlign w:val="center"/>
          </w:tcPr>
          <w:p w14:paraId="3C31E757">
            <w:pPr>
              <w:pStyle w:val="40"/>
              <w:ind w:firstLine="0" w:firstLineChars="0"/>
              <w:jc w:val="both"/>
              <w:rPr>
                <w:rFonts w:hint="eastAsia" w:hAnsi="宋体"/>
                <w:sz w:val="18"/>
                <w:szCs w:val="18"/>
                <w:highlight w:val="none"/>
                <w:lang w:val="en-US" w:eastAsia="zh-CN"/>
              </w:rPr>
            </w:pPr>
            <w:r>
              <w:rPr>
                <w:rFonts w:hint="eastAsia" w:hAnsi="宋体"/>
                <w:sz w:val="18"/>
                <w:szCs w:val="18"/>
                <w:highlight w:val="none"/>
              </w:rPr>
              <w:t>是否配备专门</w:t>
            </w:r>
            <w:r>
              <w:rPr>
                <w:rFonts w:hint="eastAsia" w:hAnsi="宋体"/>
                <w:sz w:val="18"/>
                <w:szCs w:val="18"/>
                <w:highlight w:val="none"/>
                <w:lang w:val="en-US" w:eastAsia="zh-CN"/>
              </w:rPr>
              <w:t>的</w:t>
            </w:r>
            <w:r>
              <w:rPr>
                <w:rFonts w:hint="eastAsia" w:hAnsi="宋体"/>
                <w:sz w:val="18"/>
                <w:szCs w:val="18"/>
                <w:highlight w:val="none"/>
              </w:rPr>
              <w:t>质量受权人</w:t>
            </w:r>
            <w:r>
              <w:rPr>
                <w:rFonts w:hint="eastAsia" w:hAnsi="宋体"/>
                <w:sz w:val="18"/>
                <w:szCs w:val="18"/>
                <w:highlight w:val="none"/>
                <w:lang w:eastAsia="zh-CN"/>
              </w:rPr>
              <w:t>；</w:t>
            </w:r>
            <w:r>
              <w:rPr>
                <w:rFonts w:hint="eastAsia" w:hAnsi="宋体"/>
                <w:sz w:val="18"/>
                <w:szCs w:val="18"/>
                <w:highlight w:val="none"/>
              </w:rPr>
              <w:t>质量受权人</w:t>
            </w:r>
            <w:r>
              <w:rPr>
                <w:rFonts w:hint="eastAsia" w:hAnsi="宋体"/>
                <w:sz w:val="18"/>
                <w:szCs w:val="18"/>
                <w:highlight w:val="none"/>
                <w:lang w:val="en-US" w:eastAsia="zh-CN"/>
              </w:rPr>
              <w:t>是否经正式任命并</w:t>
            </w:r>
            <w:r>
              <w:rPr>
                <w:rFonts w:hint="eastAsia" w:hAnsi="宋体"/>
                <w:sz w:val="18"/>
                <w:szCs w:val="18"/>
                <w:highlight w:val="none"/>
              </w:rPr>
              <w:t>履行所检查品种药品上市放行</w:t>
            </w:r>
            <w:r>
              <w:rPr>
                <w:rFonts w:hint="eastAsia" w:hAnsi="宋体"/>
                <w:sz w:val="18"/>
                <w:szCs w:val="18"/>
                <w:highlight w:val="none"/>
                <w:lang w:val="en-US" w:eastAsia="zh-CN"/>
              </w:rPr>
              <w:t>职责</w:t>
            </w:r>
          </w:p>
        </w:tc>
      </w:tr>
      <w:tr w14:paraId="578F3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3F10A0F1">
            <w:pPr>
              <w:pStyle w:val="40"/>
              <w:ind w:firstLine="0" w:firstLineChars="0"/>
              <w:jc w:val="center"/>
              <w:rPr>
                <w:rFonts w:hint="eastAsia" w:hAnsi="宋体"/>
                <w:sz w:val="18"/>
                <w:szCs w:val="18"/>
                <w:highlight w:val="none"/>
              </w:rPr>
            </w:pPr>
            <w:r>
              <w:rPr>
                <w:rFonts w:hint="eastAsia" w:hAnsi="宋体"/>
                <w:sz w:val="18"/>
                <w:szCs w:val="18"/>
                <w:highlight w:val="none"/>
              </w:rPr>
              <w:t>9</w:t>
            </w:r>
          </w:p>
        </w:tc>
        <w:tc>
          <w:tcPr>
            <w:tcW w:w="1646" w:type="dxa"/>
            <w:vAlign w:val="center"/>
          </w:tcPr>
          <w:p w14:paraId="739A619C">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全项检验</w:t>
            </w:r>
          </w:p>
        </w:tc>
        <w:tc>
          <w:tcPr>
            <w:tcW w:w="2554" w:type="dxa"/>
            <w:vAlign w:val="center"/>
          </w:tcPr>
          <w:p w14:paraId="2DBFD421">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w:t>
            </w:r>
            <w:r>
              <w:rPr>
                <w:rFonts w:hint="eastAsia" w:hAnsi="宋体"/>
                <w:sz w:val="18"/>
                <w:szCs w:val="18"/>
                <w:highlight w:val="none"/>
              </w:rPr>
              <w:t>检验原始记录</w:t>
            </w:r>
            <w:r>
              <w:rPr>
                <w:rFonts w:hint="eastAsia" w:hAnsi="宋体"/>
                <w:sz w:val="18"/>
                <w:szCs w:val="18"/>
                <w:highlight w:val="none"/>
                <w:lang w:eastAsia="zh-CN"/>
              </w:rPr>
              <w:t>、</w:t>
            </w:r>
            <w:r>
              <w:rPr>
                <w:rFonts w:hint="eastAsia" w:hAnsi="宋体"/>
                <w:sz w:val="18"/>
                <w:szCs w:val="18"/>
                <w:highlight w:val="none"/>
              </w:rPr>
              <w:t>检验报告书</w:t>
            </w:r>
          </w:p>
        </w:tc>
        <w:tc>
          <w:tcPr>
            <w:tcW w:w="4382" w:type="dxa"/>
            <w:vAlign w:val="center"/>
          </w:tcPr>
          <w:p w14:paraId="7DB3BD95">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抽查所检查品种批次检验原始记录和检验报告书，核查是否按照质量标准开展全项检验</w:t>
            </w:r>
          </w:p>
        </w:tc>
      </w:tr>
      <w:tr w14:paraId="7E37C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6D499846">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10</w:t>
            </w:r>
          </w:p>
        </w:tc>
        <w:tc>
          <w:tcPr>
            <w:tcW w:w="1646" w:type="dxa"/>
            <w:vAlign w:val="center"/>
          </w:tcPr>
          <w:p w14:paraId="790772FD">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lang w:val="en-US" w:eastAsia="zh-CN"/>
              </w:rPr>
              <w:t>生产工艺处方一致性</w:t>
            </w:r>
          </w:p>
        </w:tc>
        <w:tc>
          <w:tcPr>
            <w:tcW w:w="2554" w:type="dxa"/>
            <w:vAlign w:val="center"/>
          </w:tcPr>
          <w:p w14:paraId="1043DDFC">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lang w:val="en-US" w:eastAsia="zh-CN"/>
              </w:rPr>
              <w:t>核查批生产记录、工艺规程、中国药典、炮制规范</w:t>
            </w:r>
          </w:p>
        </w:tc>
        <w:tc>
          <w:tcPr>
            <w:tcW w:w="4382" w:type="dxa"/>
            <w:vAlign w:val="center"/>
          </w:tcPr>
          <w:p w14:paraId="05015B1A">
            <w:pPr>
              <w:pStyle w:val="40"/>
              <w:ind w:firstLine="0" w:firstLineChars="0"/>
              <w:jc w:val="both"/>
              <w:rPr>
                <w:rFonts w:hint="eastAsia" w:ascii="宋体" w:hAnsi="宋体" w:eastAsia="宋体" w:cs="Times New Roman"/>
                <w:sz w:val="18"/>
                <w:szCs w:val="18"/>
                <w:highlight w:val="none"/>
                <w:lang w:val="en-US" w:eastAsia="zh-CN" w:bidi="ar-SA"/>
              </w:rPr>
            </w:pPr>
            <w:r>
              <w:rPr>
                <w:rFonts w:hint="eastAsia" w:hAnsi="宋体"/>
                <w:sz w:val="18"/>
                <w:szCs w:val="18"/>
                <w:highlight w:val="none"/>
                <w:lang w:val="en-US" w:eastAsia="zh-CN"/>
              </w:rPr>
              <w:t>查阅所检查产品的批生产记录、工艺规程与中国药典、炮制规范是否一致</w:t>
            </w:r>
          </w:p>
        </w:tc>
      </w:tr>
      <w:tr w14:paraId="66CFC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2B1486A8">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11</w:t>
            </w:r>
          </w:p>
        </w:tc>
        <w:tc>
          <w:tcPr>
            <w:tcW w:w="1646" w:type="dxa"/>
            <w:vAlign w:val="center"/>
          </w:tcPr>
          <w:p w14:paraId="5604CB86">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批生产记录</w:t>
            </w:r>
          </w:p>
        </w:tc>
        <w:tc>
          <w:tcPr>
            <w:tcW w:w="2554" w:type="dxa"/>
            <w:vAlign w:val="center"/>
          </w:tcPr>
          <w:p w14:paraId="7BE2AEB6">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抽查</w:t>
            </w:r>
            <w:r>
              <w:rPr>
                <w:rFonts w:hint="eastAsia" w:hAnsi="宋体"/>
                <w:sz w:val="18"/>
                <w:szCs w:val="18"/>
                <w:highlight w:val="none"/>
              </w:rPr>
              <w:t>批生产记录</w:t>
            </w:r>
          </w:p>
        </w:tc>
        <w:tc>
          <w:tcPr>
            <w:tcW w:w="4382" w:type="dxa"/>
            <w:vAlign w:val="center"/>
          </w:tcPr>
          <w:p w14:paraId="4D436A9A">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抽查所检查品种批记录，核查是否能够提供所检查品种的批记录，包括批生产记录、批包装记录、批检验记录和药品放行审核记录等与本批产品有关的记录</w:t>
            </w:r>
          </w:p>
        </w:tc>
      </w:tr>
      <w:tr w14:paraId="73E77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1DBFB89C">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12</w:t>
            </w:r>
          </w:p>
        </w:tc>
        <w:tc>
          <w:tcPr>
            <w:tcW w:w="1646" w:type="dxa"/>
            <w:vAlign w:val="center"/>
          </w:tcPr>
          <w:p w14:paraId="3BD1E8E0">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变更管理</w:t>
            </w:r>
          </w:p>
        </w:tc>
        <w:tc>
          <w:tcPr>
            <w:tcW w:w="2554" w:type="dxa"/>
            <w:vAlign w:val="center"/>
          </w:tcPr>
          <w:p w14:paraId="0A40FFA1">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查阅变更管理文件</w:t>
            </w:r>
          </w:p>
        </w:tc>
        <w:tc>
          <w:tcPr>
            <w:tcW w:w="4382" w:type="dxa"/>
            <w:vAlign w:val="center"/>
          </w:tcPr>
          <w:p w14:paraId="47BDAB82">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是否制定变更管理规程；查阅变更档案，抽查变更记录，核查是否按规程进行变更控制</w:t>
            </w:r>
          </w:p>
        </w:tc>
      </w:tr>
      <w:tr w14:paraId="7BE39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5387E472">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13</w:t>
            </w:r>
          </w:p>
        </w:tc>
        <w:tc>
          <w:tcPr>
            <w:tcW w:w="1646" w:type="dxa"/>
            <w:vAlign w:val="center"/>
          </w:tcPr>
          <w:p w14:paraId="3F383300">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人员健康</w:t>
            </w:r>
            <w:r>
              <w:rPr>
                <w:rFonts w:hint="eastAsia" w:hAnsi="宋体"/>
                <w:sz w:val="18"/>
                <w:szCs w:val="18"/>
                <w:highlight w:val="none"/>
                <w:lang w:val="en-US" w:eastAsia="zh-CN"/>
              </w:rPr>
              <w:t>管理</w:t>
            </w:r>
          </w:p>
        </w:tc>
        <w:tc>
          <w:tcPr>
            <w:tcW w:w="2554" w:type="dxa"/>
            <w:vAlign w:val="center"/>
          </w:tcPr>
          <w:p w14:paraId="54649BAA">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查阅企业人员花名册及健康管理档案</w:t>
            </w:r>
          </w:p>
        </w:tc>
        <w:tc>
          <w:tcPr>
            <w:tcW w:w="4382" w:type="dxa"/>
            <w:vAlign w:val="center"/>
          </w:tcPr>
          <w:p w14:paraId="2AD8FCDE">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抽查企业人员，核查是否按照规定对直接接触药品的工作人员每年进行健康检查并建立健康档案</w:t>
            </w:r>
          </w:p>
        </w:tc>
      </w:tr>
      <w:tr w14:paraId="5918F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7F9ED956">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14</w:t>
            </w:r>
          </w:p>
        </w:tc>
        <w:tc>
          <w:tcPr>
            <w:tcW w:w="1646" w:type="dxa"/>
            <w:vAlign w:val="center"/>
          </w:tcPr>
          <w:p w14:paraId="6A8A9594">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炮制加工</w:t>
            </w:r>
          </w:p>
        </w:tc>
        <w:tc>
          <w:tcPr>
            <w:tcW w:w="2554" w:type="dxa"/>
            <w:vAlign w:val="center"/>
          </w:tcPr>
          <w:p w14:paraId="1C454363">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检查炮制加工过程</w:t>
            </w:r>
          </w:p>
        </w:tc>
        <w:tc>
          <w:tcPr>
            <w:tcW w:w="4382" w:type="dxa"/>
            <w:vAlign w:val="center"/>
          </w:tcPr>
          <w:p w14:paraId="35B8BDFB">
            <w:pPr>
              <w:pStyle w:val="40"/>
              <w:ind w:firstLine="0" w:firstLineChars="0"/>
              <w:jc w:val="both"/>
              <w:rPr>
                <w:rFonts w:hint="eastAsia" w:hAnsi="宋体"/>
                <w:sz w:val="18"/>
                <w:szCs w:val="18"/>
                <w:highlight w:val="none"/>
                <w:lang w:val="en-US" w:eastAsia="zh-CN"/>
              </w:rPr>
            </w:pPr>
            <w:r>
              <w:rPr>
                <w:rFonts w:hint="eastAsia" w:hAnsi="宋体"/>
                <w:sz w:val="18"/>
                <w:szCs w:val="18"/>
                <w:highlight w:val="none"/>
              </w:rPr>
              <w:t>所检查品种是否按照国家标准、省炮制规范要求开展炮制</w:t>
            </w:r>
          </w:p>
        </w:tc>
      </w:tr>
      <w:tr w14:paraId="07F01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7B539929">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15</w:t>
            </w:r>
          </w:p>
        </w:tc>
        <w:tc>
          <w:tcPr>
            <w:tcW w:w="1646" w:type="dxa"/>
            <w:vAlign w:val="center"/>
          </w:tcPr>
          <w:p w14:paraId="074D3119">
            <w:pPr>
              <w:pStyle w:val="40"/>
              <w:ind w:firstLine="0" w:firstLineChars="0"/>
              <w:jc w:val="center"/>
              <w:rPr>
                <w:rFonts w:hint="eastAsia" w:hAnsi="宋体"/>
                <w:sz w:val="18"/>
                <w:szCs w:val="18"/>
                <w:highlight w:val="none"/>
              </w:rPr>
            </w:pPr>
            <w:r>
              <w:rPr>
                <w:rFonts w:hint="eastAsia" w:hAnsi="宋体"/>
                <w:sz w:val="18"/>
                <w:szCs w:val="18"/>
                <w:highlight w:val="none"/>
              </w:rPr>
              <w:t>储存</w:t>
            </w:r>
            <w:r>
              <w:rPr>
                <w:rFonts w:hint="eastAsia" w:hAnsi="宋体"/>
                <w:sz w:val="18"/>
                <w:szCs w:val="18"/>
                <w:highlight w:val="none"/>
                <w:lang w:val="en-US" w:eastAsia="zh-CN"/>
              </w:rPr>
              <w:t>管理</w:t>
            </w:r>
          </w:p>
        </w:tc>
        <w:tc>
          <w:tcPr>
            <w:tcW w:w="2554" w:type="dxa"/>
            <w:vAlign w:val="center"/>
          </w:tcPr>
          <w:p w14:paraId="68E32076">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现场查看储存条件</w:t>
            </w:r>
          </w:p>
        </w:tc>
        <w:tc>
          <w:tcPr>
            <w:tcW w:w="4382" w:type="dxa"/>
            <w:vAlign w:val="center"/>
          </w:tcPr>
          <w:p w14:paraId="614079D9">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现场查看</w:t>
            </w:r>
            <w:r>
              <w:rPr>
                <w:rFonts w:hint="eastAsia" w:hAnsi="宋体"/>
                <w:sz w:val="18"/>
                <w:szCs w:val="18"/>
                <w:highlight w:val="none"/>
              </w:rPr>
              <w:t>仓库</w:t>
            </w:r>
            <w:r>
              <w:rPr>
                <w:rFonts w:hint="eastAsia" w:hAnsi="宋体"/>
                <w:sz w:val="18"/>
                <w:szCs w:val="18"/>
                <w:highlight w:val="none"/>
                <w:lang w:val="en-US" w:eastAsia="zh-CN"/>
              </w:rPr>
              <w:t>条件</w:t>
            </w:r>
            <w:r>
              <w:rPr>
                <w:rFonts w:hint="eastAsia" w:hAnsi="宋体"/>
                <w:sz w:val="18"/>
                <w:szCs w:val="18"/>
                <w:highlight w:val="none"/>
              </w:rPr>
              <w:t>是否符合所检查产品储存要求</w:t>
            </w:r>
          </w:p>
        </w:tc>
      </w:tr>
      <w:tr w14:paraId="2D0F7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160FE63D">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16</w:t>
            </w:r>
          </w:p>
        </w:tc>
        <w:tc>
          <w:tcPr>
            <w:tcW w:w="1646" w:type="dxa"/>
            <w:vAlign w:val="center"/>
          </w:tcPr>
          <w:p w14:paraId="57DAD09E">
            <w:pPr>
              <w:pStyle w:val="40"/>
              <w:ind w:firstLine="0" w:firstLineChars="0"/>
              <w:jc w:val="center"/>
              <w:rPr>
                <w:rFonts w:hint="eastAsia" w:hAnsi="宋体"/>
                <w:sz w:val="18"/>
                <w:szCs w:val="18"/>
                <w:highlight w:val="none"/>
              </w:rPr>
            </w:pPr>
            <w:r>
              <w:rPr>
                <w:rFonts w:hint="eastAsia" w:hAnsi="宋体"/>
                <w:sz w:val="18"/>
                <w:szCs w:val="18"/>
                <w:highlight w:val="none"/>
              </w:rPr>
              <w:t>供应商</w:t>
            </w:r>
            <w:r>
              <w:rPr>
                <w:rFonts w:hint="eastAsia" w:hAnsi="宋体"/>
                <w:sz w:val="18"/>
                <w:szCs w:val="18"/>
                <w:highlight w:val="none"/>
                <w:lang w:val="en-US" w:eastAsia="zh-CN"/>
              </w:rPr>
              <w:t>管理</w:t>
            </w:r>
          </w:p>
        </w:tc>
        <w:tc>
          <w:tcPr>
            <w:tcW w:w="2554" w:type="dxa"/>
            <w:vAlign w:val="center"/>
          </w:tcPr>
          <w:p w14:paraId="23759D4B">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查阅合格供应商名录及供应商档案</w:t>
            </w:r>
          </w:p>
        </w:tc>
        <w:tc>
          <w:tcPr>
            <w:tcW w:w="4382" w:type="dxa"/>
            <w:vAlign w:val="center"/>
          </w:tcPr>
          <w:p w14:paraId="1AE9395A">
            <w:pPr>
              <w:pStyle w:val="40"/>
              <w:ind w:firstLine="0" w:firstLineChars="0"/>
              <w:jc w:val="both"/>
              <w:rPr>
                <w:rFonts w:hint="eastAsia" w:hAnsi="宋体"/>
                <w:sz w:val="18"/>
                <w:szCs w:val="18"/>
                <w:highlight w:val="none"/>
                <w:lang w:val="en-US" w:eastAsia="zh-CN"/>
              </w:rPr>
            </w:pPr>
            <w:r>
              <w:rPr>
                <w:rFonts w:hint="eastAsia" w:hAnsi="宋体"/>
                <w:sz w:val="18"/>
                <w:szCs w:val="18"/>
                <w:highlight w:val="none"/>
              </w:rPr>
              <w:t>是否对</w:t>
            </w:r>
            <w:r>
              <w:rPr>
                <w:rFonts w:hint="eastAsia" w:hAnsi="宋体"/>
                <w:sz w:val="18"/>
                <w:szCs w:val="18"/>
                <w:highlight w:val="none"/>
                <w:lang w:val="en-US" w:eastAsia="zh-CN"/>
              </w:rPr>
              <w:t>所</w:t>
            </w:r>
            <w:r>
              <w:rPr>
                <w:rFonts w:hint="eastAsia" w:hAnsi="宋体"/>
                <w:sz w:val="18"/>
                <w:szCs w:val="18"/>
                <w:highlight w:val="none"/>
              </w:rPr>
              <w:t>检查品种涉及</w:t>
            </w:r>
            <w:r>
              <w:rPr>
                <w:rFonts w:hint="eastAsia" w:hAnsi="宋体"/>
                <w:sz w:val="18"/>
                <w:szCs w:val="18"/>
                <w:highlight w:val="none"/>
                <w:lang w:eastAsia="zh-CN"/>
              </w:rPr>
              <w:t>的</w:t>
            </w:r>
            <w:r>
              <w:rPr>
                <w:rFonts w:hint="eastAsia" w:hAnsi="宋体"/>
                <w:sz w:val="18"/>
                <w:szCs w:val="18"/>
                <w:highlight w:val="none"/>
              </w:rPr>
              <w:t>物料合格供应商进行评估</w:t>
            </w:r>
            <w:r>
              <w:rPr>
                <w:rFonts w:hint="eastAsia" w:hAnsi="宋体"/>
                <w:sz w:val="18"/>
                <w:szCs w:val="18"/>
                <w:highlight w:val="none"/>
                <w:lang w:val="en-US" w:eastAsia="zh-CN"/>
              </w:rPr>
              <w:t>并</w:t>
            </w:r>
            <w:r>
              <w:rPr>
                <w:rFonts w:hint="eastAsia" w:hAnsi="宋体"/>
                <w:sz w:val="18"/>
                <w:szCs w:val="18"/>
                <w:highlight w:val="none"/>
              </w:rPr>
              <w:t>建立</w:t>
            </w:r>
            <w:r>
              <w:rPr>
                <w:rFonts w:hint="eastAsia" w:hAnsi="宋体"/>
                <w:sz w:val="18"/>
                <w:szCs w:val="18"/>
                <w:highlight w:val="none"/>
                <w:lang w:eastAsia="zh-CN"/>
              </w:rPr>
              <w:t>了</w:t>
            </w:r>
            <w:r>
              <w:rPr>
                <w:rFonts w:hint="eastAsia" w:hAnsi="宋体"/>
                <w:sz w:val="18"/>
                <w:szCs w:val="18"/>
                <w:highlight w:val="none"/>
                <w:lang w:val="en-US" w:eastAsia="zh-CN"/>
              </w:rPr>
              <w:t>供应商</w:t>
            </w:r>
            <w:r>
              <w:rPr>
                <w:rFonts w:hint="eastAsia" w:hAnsi="宋体"/>
                <w:sz w:val="18"/>
                <w:szCs w:val="18"/>
                <w:highlight w:val="none"/>
              </w:rPr>
              <w:t>档案；</w:t>
            </w:r>
            <w:r>
              <w:rPr>
                <w:rFonts w:hint="eastAsia" w:hAnsi="宋体"/>
                <w:sz w:val="18"/>
                <w:szCs w:val="18"/>
                <w:highlight w:val="none"/>
                <w:lang w:val="en-US" w:eastAsia="zh-CN"/>
              </w:rPr>
              <w:t>是否对</w:t>
            </w:r>
            <w:r>
              <w:rPr>
                <w:rFonts w:hint="eastAsia" w:hAnsi="宋体"/>
                <w:sz w:val="18"/>
                <w:szCs w:val="18"/>
                <w:highlight w:val="none"/>
              </w:rPr>
              <w:t>直接</w:t>
            </w:r>
            <w:r>
              <w:rPr>
                <w:rFonts w:hint="eastAsia" w:hAnsi="宋体"/>
                <w:sz w:val="18"/>
                <w:szCs w:val="18"/>
                <w:highlight w:val="none"/>
                <w:lang w:val="en-US" w:eastAsia="zh-CN"/>
              </w:rPr>
              <w:t>供应</w:t>
            </w:r>
            <w:r>
              <w:rPr>
                <w:rFonts w:hint="eastAsia" w:hAnsi="宋体"/>
                <w:sz w:val="18"/>
                <w:szCs w:val="18"/>
                <w:highlight w:val="none"/>
              </w:rPr>
              <w:t>中药材</w:t>
            </w:r>
            <w:r>
              <w:rPr>
                <w:rFonts w:hint="eastAsia" w:hAnsi="宋体"/>
                <w:sz w:val="18"/>
                <w:szCs w:val="18"/>
                <w:highlight w:val="none"/>
                <w:lang w:val="en-US" w:eastAsia="zh-CN"/>
              </w:rPr>
              <w:t>的农户进行</w:t>
            </w:r>
            <w:r>
              <w:rPr>
                <w:rFonts w:hint="eastAsia" w:hAnsi="宋体"/>
                <w:sz w:val="18"/>
                <w:szCs w:val="18"/>
                <w:highlight w:val="none"/>
              </w:rPr>
              <w:t>身份证明</w:t>
            </w:r>
            <w:r>
              <w:rPr>
                <w:rFonts w:hint="eastAsia" w:hAnsi="宋体"/>
                <w:sz w:val="18"/>
                <w:szCs w:val="18"/>
                <w:highlight w:val="none"/>
                <w:lang w:val="en-US" w:eastAsia="zh-CN"/>
              </w:rPr>
              <w:t>的收集</w:t>
            </w:r>
          </w:p>
        </w:tc>
      </w:tr>
      <w:tr w14:paraId="7A6FD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05DAB17A">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rPr>
              <w:t>17</w:t>
            </w:r>
          </w:p>
        </w:tc>
        <w:tc>
          <w:tcPr>
            <w:tcW w:w="1646" w:type="dxa"/>
            <w:vAlign w:val="center"/>
          </w:tcPr>
          <w:p w14:paraId="33C1DBBA">
            <w:pPr>
              <w:pStyle w:val="40"/>
              <w:ind w:firstLine="0" w:firstLineChars="0"/>
              <w:jc w:val="center"/>
              <w:rPr>
                <w:rFonts w:hint="eastAsia" w:hAnsi="宋体"/>
                <w:sz w:val="18"/>
                <w:szCs w:val="18"/>
                <w:highlight w:val="none"/>
              </w:rPr>
            </w:pPr>
            <w:r>
              <w:rPr>
                <w:rFonts w:hint="eastAsia" w:hAnsi="宋体"/>
                <w:sz w:val="18"/>
                <w:szCs w:val="18"/>
                <w:highlight w:val="none"/>
              </w:rPr>
              <w:t>偏差管理</w:t>
            </w:r>
          </w:p>
        </w:tc>
        <w:tc>
          <w:tcPr>
            <w:tcW w:w="2554" w:type="dxa"/>
            <w:vAlign w:val="center"/>
          </w:tcPr>
          <w:p w14:paraId="248FA142">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查阅企业</w:t>
            </w:r>
            <w:r>
              <w:rPr>
                <w:rFonts w:hint="eastAsia" w:hAnsi="宋体"/>
                <w:sz w:val="18"/>
                <w:szCs w:val="18"/>
                <w:highlight w:val="none"/>
              </w:rPr>
              <w:t>偏差处理管</w:t>
            </w:r>
            <w:r>
              <w:rPr>
                <w:rFonts w:hint="eastAsia" w:hAnsi="宋体"/>
                <w:sz w:val="18"/>
                <w:szCs w:val="18"/>
                <w:highlight w:val="none"/>
                <w:lang w:val="en-US" w:eastAsia="zh-CN"/>
              </w:rPr>
              <w:t>理文件及偏差报告</w:t>
            </w:r>
          </w:p>
        </w:tc>
        <w:tc>
          <w:tcPr>
            <w:tcW w:w="4382" w:type="dxa"/>
            <w:vAlign w:val="center"/>
          </w:tcPr>
          <w:p w14:paraId="202B79F6">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查阅企业偏差处理管理规程和偏差档案，抽查偏差记录，核查是否能够提供所检查品种涉及的生产线和品种的偏差报告</w:t>
            </w:r>
          </w:p>
        </w:tc>
      </w:tr>
      <w:tr w14:paraId="4261E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4DEE8E14">
            <w:pPr>
              <w:pStyle w:val="40"/>
              <w:ind w:firstLine="0" w:firstLineChars="0"/>
              <w:jc w:val="center"/>
              <w:rPr>
                <w:rFonts w:hint="default" w:hAnsi="宋体" w:eastAsia="宋体"/>
                <w:sz w:val="18"/>
                <w:szCs w:val="18"/>
                <w:highlight w:val="none"/>
                <w:lang w:val="en-US" w:eastAsia="zh-CN"/>
              </w:rPr>
            </w:pPr>
            <w:r>
              <w:rPr>
                <w:rFonts w:hint="eastAsia" w:hAnsi="宋体"/>
                <w:sz w:val="18"/>
                <w:szCs w:val="18"/>
                <w:highlight w:val="none"/>
                <w:lang w:val="en-US" w:eastAsia="zh-CN"/>
              </w:rPr>
              <w:t>18</w:t>
            </w:r>
          </w:p>
        </w:tc>
        <w:tc>
          <w:tcPr>
            <w:tcW w:w="1646" w:type="dxa"/>
            <w:vAlign w:val="center"/>
          </w:tcPr>
          <w:p w14:paraId="2B81A9C4">
            <w:pPr>
              <w:pStyle w:val="40"/>
              <w:ind w:firstLine="0" w:firstLineChars="0"/>
              <w:jc w:val="center"/>
              <w:rPr>
                <w:rFonts w:hint="eastAsia" w:hAnsi="宋体"/>
                <w:sz w:val="18"/>
                <w:szCs w:val="18"/>
                <w:highlight w:val="none"/>
              </w:rPr>
            </w:pPr>
            <w:r>
              <w:rPr>
                <w:rFonts w:hint="eastAsia" w:hAnsi="宋体"/>
                <w:sz w:val="18"/>
                <w:szCs w:val="18"/>
                <w:highlight w:val="none"/>
              </w:rPr>
              <w:t>质量回顾</w:t>
            </w:r>
            <w:r>
              <w:rPr>
                <w:rFonts w:hint="eastAsia" w:hAnsi="宋体"/>
                <w:sz w:val="18"/>
                <w:szCs w:val="18"/>
                <w:highlight w:val="none"/>
                <w:lang w:val="en-US" w:eastAsia="zh-CN"/>
              </w:rPr>
              <w:t>管理</w:t>
            </w:r>
          </w:p>
        </w:tc>
        <w:tc>
          <w:tcPr>
            <w:tcW w:w="2554" w:type="dxa"/>
            <w:vAlign w:val="center"/>
          </w:tcPr>
          <w:p w14:paraId="7153AD32">
            <w:pPr>
              <w:pStyle w:val="40"/>
              <w:ind w:firstLine="0" w:firstLineChars="0"/>
              <w:jc w:val="center"/>
              <w:rPr>
                <w:rFonts w:hint="eastAsia" w:hAnsi="宋体"/>
                <w:sz w:val="18"/>
                <w:szCs w:val="18"/>
                <w:highlight w:val="none"/>
              </w:rPr>
            </w:pPr>
            <w:r>
              <w:rPr>
                <w:rFonts w:hint="eastAsia" w:hAnsi="宋体"/>
                <w:sz w:val="18"/>
                <w:szCs w:val="18"/>
                <w:highlight w:val="none"/>
                <w:lang w:val="en-US" w:eastAsia="zh-CN"/>
              </w:rPr>
              <w:t>查阅企业质量回顾</w:t>
            </w:r>
            <w:r>
              <w:rPr>
                <w:rFonts w:hint="eastAsia" w:hAnsi="宋体"/>
                <w:sz w:val="18"/>
                <w:szCs w:val="18"/>
                <w:highlight w:val="none"/>
              </w:rPr>
              <w:t>管</w:t>
            </w:r>
            <w:r>
              <w:rPr>
                <w:rFonts w:hint="eastAsia" w:hAnsi="宋体"/>
                <w:sz w:val="18"/>
                <w:szCs w:val="18"/>
                <w:highlight w:val="none"/>
                <w:lang w:val="en-US" w:eastAsia="zh-CN"/>
              </w:rPr>
              <w:t>理文件及年度质量回顾报告</w:t>
            </w:r>
          </w:p>
        </w:tc>
        <w:tc>
          <w:tcPr>
            <w:tcW w:w="4382" w:type="dxa"/>
            <w:vAlign w:val="center"/>
          </w:tcPr>
          <w:p w14:paraId="23078423">
            <w:pPr>
              <w:pStyle w:val="40"/>
              <w:ind w:firstLine="0" w:firstLineChars="0"/>
              <w:jc w:val="both"/>
              <w:rPr>
                <w:rFonts w:hint="eastAsia" w:hAnsi="宋体"/>
                <w:sz w:val="18"/>
                <w:szCs w:val="18"/>
                <w:highlight w:val="none"/>
                <w:lang w:val="en-US" w:eastAsia="zh-CN"/>
              </w:rPr>
            </w:pPr>
            <w:r>
              <w:rPr>
                <w:rFonts w:hint="eastAsia" w:hAnsi="宋体"/>
                <w:sz w:val="18"/>
                <w:szCs w:val="18"/>
                <w:highlight w:val="none"/>
              </w:rPr>
              <w:t>是否制定</w:t>
            </w:r>
            <w:r>
              <w:rPr>
                <w:rFonts w:hint="eastAsia" w:hAnsi="宋体"/>
                <w:sz w:val="18"/>
                <w:szCs w:val="18"/>
                <w:highlight w:val="none"/>
                <w:lang w:val="en-US" w:eastAsia="zh-CN"/>
              </w:rPr>
              <w:t>质量回顾</w:t>
            </w:r>
            <w:r>
              <w:rPr>
                <w:rFonts w:hint="eastAsia" w:hAnsi="宋体"/>
                <w:sz w:val="18"/>
                <w:szCs w:val="18"/>
                <w:highlight w:val="none"/>
              </w:rPr>
              <w:t>管</w:t>
            </w:r>
            <w:r>
              <w:rPr>
                <w:rFonts w:hint="eastAsia" w:hAnsi="宋体"/>
                <w:sz w:val="18"/>
                <w:szCs w:val="18"/>
                <w:highlight w:val="none"/>
                <w:lang w:val="en-US" w:eastAsia="zh-CN"/>
              </w:rPr>
              <w:t>理</w:t>
            </w:r>
            <w:r>
              <w:rPr>
                <w:rFonts w:hint="eastAsia" w:hAnsi="宋体"/>
                <w:sz w:val="18"/>
                <w:szCs w:val="18"/>
                <w:highlight w:val="none"/>
              </w:rPr>
              <w:t>相关规程</w:t>
            </w:r>
            <w:r>
              <w:rPr>
                <w:rFonts w:hint="eastAsia" w:hAnsi="宋体"/>
                <w:sz w:val="18"/>
                <w:szCs w:val="18"/>
                <w:highlight w:val="none"/>
                <w:lang w:eastAsia="zh-CN"/>
              </w:rPr>
              <w:t>；</w:t>
            </w:r>
            <w:r>
              <w:rPr>
                <w:rFonts w:hint="eastAsia" w:hAnsi="宋体"/>
                <w:sz w:val="18"/>
                <w:szCs w:val="18"/>
                <w:highlight w:val="none"/>
                <w:lang w:val="en-US" w:eastAsia="zh-CN"/>
              </w:rPr>
              <w:t>是否</w:t>
            </w:r>
            <w:r>
              <w:rPr>
                <w:rFonts w:hint="eastAsia" w:hAnsi="宋体"/>
                <w:sz w:val="18"/>
                <w:szCs w:val="18"/>
                <w:highlight w:val="none"/>
              </w:rPr>
              <w:t>对</w:t>
            </w:r>
            <w:r>
              <w:rPr>
                <w:rFonts w:hint="eastAsia" w:hAnsi="宋体"/>
                <w:sz w:val="18"/>
                <w:szCs w:val="18"/>
                <w:highlight w:val="none"/>
                <w:lang w:val="en-US" w:eastAsia="zh-CN"/>
              </w:rPr>
              <w:t>所</w:t>
            </w:r>
            <w:r>
              <w:rPr>
                <w:rFonts w:hint="eastAsia" w:hAnsi="宋体"/>
                <w:sz w:val="18"/>
                <w:szCs w:val="18"/>
                <w:highlight w:val="none"/>
              </w:rPr>
              <w:t>检查品种进行质量回顾分析</w:t>
            </w:r>
            <w:r>
              <w:rPr>
                <w:rFonts w:hint="eastAsia" w:hAnsi="宋体"/>
                <w:sz w:val="18"/>
                <w:szCs w:val="18"/>
                <w:highlight w:val="none"/>
                <w:lang w:val="en-US" w:eastAsia="zh-CN"/>
              </w:rPr>
              <w:t>并</w:t>
            </w:r>
            <w:r>
              <w:rPr>
                <w:rFonts w:hint="eastAsia" w:hAnsi="宋体"/>
                <w:sz w:val="18"/>
                <w:szCs w:val="18"/>
                <w:highlight w:val="none"/>
              </w:rPr>
              <w:t>形成分析报告</w:t>
            </w:r>
          </w:p>
        </w:tc>
      </w:tr>
    </w:tbl>
    <w:p w14:paraId="698713AD">
      <w:pPr>
        <w:pStyle w:val="56"/>
        <w:numPr>
          <w:ilvl w:val="0"/>
          <w:numId w:val="0"/>
        </w:numPr>
        <w:spacing w:before="156" w:after="156"/>
        <w:jc w:val="both"/>
        <w:rPr>
          <w:rFonts w:hint="eastAsia"/>
          <w:highlight w:val="none"/>
        </w:rPr>
      </w:pPr>
    </w:p>
    <w:p w14:paraId="740F61C2">
      <w:pPr>
        <w:pStyle w:val="40"/>
        <w:ind w:firstLine="420"/>
        <w:rPr>
          <w:highlight w:val="none"/>
        </w:rPr>
        <w:sectPr>
          <w:headerReference r:id="rId12" w:type="default"/>
          <w:footerReference r:id="rId13" w:type="default"/>
          <w:pgSz w:w="11906" w:h="16838"/>
          <w:pgMar w:top="1928" w:right="1134" w:bottom="1134" w:left="1134" w:header="1418" w:footer="1134" w:gutter="284"/>
          <w:pgNumType w:start="1"/>
          <w:cols w:space="425" w:num="1"/>
          <w:formProt w:val="0"/>
          <w:docGrid w:type="lines" w:linePitch="312" w:charSpace="0"/>
        </w:sectPr>
      </w:pPr>
    </w:p>
    <w:p w14:paraId="063A80BF">
      <w:pPr>
        <w:pStyle w:val="54"/>
        <w:bidi w:val="0"/>
        <w:rPr>
          <w:highlight w:val="none"/>
        </w:rPr>
      </w:pPr>
      <w:bookmarkStart w:id="135" w:name="_Toc354"/>
      <w:bookmarkEnd w:id="135"/>
      <w:bookmarkStart w:id="136" w:name="_Toc17019"/>
      <w:bookmarkEnd w:id="136"/>
      <w:bookmarkStart w:id="137" w:name="_Toc24607"/>
      <w:bookmarkEnd w:id="137"/>
    </w:p>
    <w:p w14:paraId="37CC9261">
      <w:pPr>
        <w:pStyle w:val="54"/>
        <w:numPr>
          <w:ilvl w:val="0"/>
          <w:numId w:val="0"/>
        </w:numPr>
        <w:shd w:val="clear" w:color="FFFFFF" w:fill="FFFFFF"/>
        <w:adjustRightInd w:val="0"/>
        <w:spacing w:before="78" w:beforeLines="25" w:after="156"/>
        <w:ind w:left="0"/>
        <w:rPr>
          <w:rFonts w:hint="eastAsia"/>
          <w:color w:val="000000"/>
          <w:highlight w:val="none"/>
          <w:lang w:val="en-US" w:eastAsia="zh-CN"/>
        </w:rPr>
      </w:pPr>
      <w:bookmarkStart w:id="138" w:name="_Toc26564"/>
      <w:bookmarkStart w:id="139" w:name="_Toc710"/>
      <w:bookmarkStart w:id="140" w:name="_Toc16774"/>
      <w:r>
        <w:rPr>
          <w:rFonts w:hint="eastAsia"/>
          <w:color w:val="000000"/>
          <w:highlight w:val="none"/>
          <w:lang w:val="en-US" w:eastAsia="zh-CN"/>
        </w:rPr>
        <w:t>（规范性）</w:t>
      </w:r>
      <w:r>
        <w:rPr>
          <w:rFonts w:hint="eastAsia"/>
          <w:color w:val="000000"/>
          <w:highlight w:val="none"/>
          <w:lang w:val="en-US" w:eastAsia="zh-CN"/>
        </w:rPr>
        <w:br w:type="textWrapping"/>
      </w:r>
      <w:r>
        <w:rPr>
          <w:rFonts w:hint="eastAsia"/>
          <w:color w:val="000000"/>
          <w:highlight w:val="none"/>
          <w:lang w:val="en-US" w:eastAsia="zh-CN"/>
        </w:rPr>
        <w:t>药品经营检查方法及要点</w:t>
      </w:r>
      <w:bookmarkEnd w:id="138"/>
      <w:bookmarkEnd w:id="139"/>
      <w:bookmarkEnd w:id="140"/>
    </w:p>
    <w:p w14:paraId="21E089E9">
      <w:pPr>
        <w:pStyle w:val="40"/>
        <w:rPr>
          <w:rFonts w:hint="eastAsia" w:hAnsi="Times New Roman" w:cs="Times New Roman"/>
          <w:highlight w:val="none"/>
          <w:lang w:val="en-US" w:eastAsia="zh-CN"/>
        </w:rPr>
      </w:pPr>
      <w:r>
        <w:rPr>
          <w:rFonts w:hint="eastAsia" w:hAnsi="Times New Roman" w:cs="Times New Roman"/>
          <w:highlight w:val="none"/>
          <w:lang w:val="en-US" w:eastAsia="zh-CN"/>
        </w:rPr>
        <w:t>表</w:t>
      </w:r>
      <w:r>
        <w:rPr>
          <w:rFonts w:hint="eastAsia" w:cs="Times New Roman"/>
          <w:highlight w:val="none"/>
          <w:lang w:val="en-US" w:eastAsia="zh-CN"/>
        </w:rPr>
        <w:t>C</w:t>
      </w:r>
      <w:r>
        <w:rPr>
          <w:rFonts w:hint="eastAsia" w:hAnsi="Times New Roman" w:cs="Times New Roman"/>
          <w:highlight w:val="none"/>
          <w:lang w:val="en-US" w:eastAsia="zh-CN"/>
        </w:rPr>
        <w:t>.1 给出了药品批发企业日常检查要点。</w:t>
      </w:r>
    </w:p>
    <w:p w14:paraId="25AB128D">
      <w:pPr>
        <w:pStyle w:val="40"/>
        <w:rPr>
          <w:rFonts w:hint="eastAsia" w:hAnsi="Times New Roman" w:cs="Times New Roman"/>
          <w:highlight w:val="none"/>
          <w:lang w:val="en-US" w:eastAsia="zh-CN"/>
        </w:rPr>
      </w:pPr>
      <w:r>
        <w:rPr>
          <w:rFonts w:hint="eastAsia" w:hAnsi="Times New Roman" w:cs="Times New Roman"/>
          <w:highlight w:val="none"/>
          <w:lang w:val="en-US" w:eastAsia="zh-CN"/>
        </w:rPr>
        <w:t>表</w:t>
      </w:r>
      <w:r>
        <w:rPr>
          <w:rFonts w:hint="eastAsia" w:cs="Times New Roman"/>
          <w:highlight w:val="none"/>
          <w:lang w:val="en-US" w:eastAsia="zh-CN"/>
        </w:rPr>
        <w:t>C</w:t>
      </w:r>
      <w:r>
        <w:rPr>
          <w:rFonts w:hint="eastAsia" w:hAnsi="Times New Roman" w:cs="Times New Roman"/>
          <w:highlight w:val="none"/>
          <w:lang w:val="en-US" w:eastAsia="zh-CN"/>
        </w:rPr>
        <w:t>.2 给出了药品零售连锁企业</w:t>
      </w:r>
      <w:r>
        <w:rPr>
          <w:rFonts w:hint="eastAsia" w:cs="Times New Roman"/>
          <w:highlight w:val="none"/>
          <w:lang w:val="en-US" w:eastAsia="zh-CN"/>
        </w:rPr>
        <w:t>总部</w:t>
      </w:r>
      <w:r>
        <w:rPr>
          <w:rFonts w:hint="eastAsia" w:hAnsi="Times New Roman" w:cs="Times New Roman"/>
          <w:highlight w:val="none"/>
          <w:lang w:val="en-US" w:eastAsia="zh-CN"/>
        </w:rPr>
        <w:t>日常检查要点。</w:t>
      </w:r>
    </w:p>
    <w:p w14:paraId="43A0077C">
      <w:pPr>
        <w:pStyle w:val="40"/>
        <w:rPr>
          <w:rFonts w:hint="eastAsia" w:hAnsi="Times New Roman" w:cs="Times New Roman"/>
          <w:highlight w:val="none"/>
          <w:lang w:val="en-US" w:eastAsia="zh-CN"/>
        </w:rPr>
      </w:pPr>
      <w:r>
        <w:rPr>
          <w:rFonts w:hint="eastAsia" w:hAnsi="Times New Roman" w:cs="Times New Roman"/>
          <w:highlight w:val="none"/>
          <w:lang w:val="en-US" w:eastAsia="zh-CN"/>
        </w:rPr>
        <w:t>表</w:t>
      </w:r>
      <w:r>
        <w:rPr>
          <w:rFonts w:hint="eastAsia" w:cs="Times New Roman"/>
          <w:highlight w:val="none"/>
          <w:lang w:val="en-US" w:eastAsia="zh-CN"/>
        </w:rPr>
        <w:t>C</w:t>
      </w:r>
      <w:r>
        <w:rPr>
          <w:rFonts w:hint="eastAsia" w:hAnsi="Times New Roman" w:cs="Times New Roman"/>
          <w:highlight w:val="none"/>
          <w:lang w:val="en-US" w:eastAsia="zh-CN"/>
        </w:rPr>
        <w:t>.3 给出了特殊药品经营企业日常检查要点。</w:t>
      </w:r>
    </w:p>
    <w:p w14:paraId="3A557648">
      <w:pPr>
        <w:pStyle w:val="40"/>
        <w:rPr>
          <w:rFonts w:hint="eastAsia" w:hAnsi="Times New Roman" w:cs="Times New Roman"/>
          <w:highlight w:val="none"/>
          <w:lang w:val="en-US" w:eastAsia="zh-CN"/>
        </w:rPr>
      </w:pPr>
      <w:r>
        <w:rPr>
          <w:rFonts w:hint="eastAsia" w:hAnsi="Times New Roman" w:cs="Times New Roman"/>
          <w:highlight w:val="none"/>
          <w:lang w:val="en-US" w:eastAsia="zh-CN"/>
        </w:rPr>
        <w:t>表</w:t>
      </w:r>
      <w:r>
        <w:rPr>
          <w:rFonts w:hint="eastAsia" w:cs="Times New Roman"/>
          <w:highlight w:val="none"/>
          <w:lang w:val="en-US" w:eastAsia="zh-CN"/>
        </w:rPr>
        <w:t>C</w:t>
      </w:r>
      <w:r>
        <w:rPr>
          <w:rFonts w:hint="eastAsia" w:hAnsi="Times New Roman" w:cs="Times New Roman"/>
          <w:highlight w:val="none"/>
          <w:lang w:val="en-US" w:eastAsia="zh-CN"/>
        </w:rPr>
        <w:t>.4 给出了疫苗配送企业日常检查要点。</w:t>
      </w:r>
    </w:p>
    <w:p w14:paraId="75AB4A41">
      <w:pPr>
        <w:pStyle w:val="40"/>
        <w:rPr>
          <w:rFonts w:hint="default" w:hAnsi="Times New Roman" w:cs="Times New Roman"/>
          <w:highlight w:val="none"/>
          <w:lang w:val="en-US" w:eastAsia="zh-CN"/>
        </w:rPr>
      </w:pPr>
      <w:r>
        <w:rPr>
          <w:rFonts w:hint="eastAsia" w:cs="Times New Roman"/>
          <w:highlight w:val="none"/>
          <w:lang w:val="en-US" w:eastAsia="zh-CN"/>
        </w:rPr>
        <w:t>表C.5 给出了药品网络交易第三方平台日常检查要点。</w:t>
      </w:r>
    </w:p>
    <w:p w14:paraId="39C52A8A">
      <w:pPr>
        <w:pStyle w:val="56"/>
        <w:numPr>
          <w:ilvl w:val="0"/>
          <w:numId w:val="0"/>
        </w:numPr>
        <w:spacing w:before="156" w:after="156"/>
        <w:rPr>
          <w:rFonts w:hint="eastAsia" w:ascii="宋体" w:hAnsi="宋体" w:cs="宋体"/>
          <w:b/>
          <w:bCs/>
          <w:color w:val="000000"/>
          <w:kern w:val="0"/>
          <w:sz w:val="20"/>
          <w:szCs w:val="20"/>
          <w:highlight w:val="none"/>
          <w:lang w:val="en-US" w:eastAsia="zh-CN"/>
        </w:rPr>
      </w:pPr>
      <w:r>
        <w:rPr>
          <w:rFonts w:hint="eastAsia"/>
          <w:highlight w:val="none"/>
          <w:lang w:val="en-US" w:eastAsia="zh-CN"/>
        </w:rPr>
        <w:t>表C.1 药品批发企业日常检查要点</w:t>
      </w:r>
    </w:p>
    <w:tbl>
      <w:tblPr>
        <w:tblStyle w:val="30"/>
        <w:tblW w:w="9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362"/>
        <w:gridCol w:w="2556"/>
        <w:gridCol w:w="4378"/>
      </w:tblGrid>
      <w:tr w14:paraId="3C8D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867" w:type="dxa"/>
            <w:tcBorders>
              <w:top w:val="single" w:color="auto" w:sz="4" w:space="0"/>
              <w:left w:val="single" w:color="auto" w:sz="4" w:space="0"/>
              <w:bottom w:val="single" w:color="auto" w:sz="4" w:space="0"/>
              <w:right w:val="single" w:color="auto" w:sz="4" w:space="0"/>
            </w:tcBorders>
            <w:vAlign w:val="center"/>
          </w:tcPr>
          <w:p w14:paraId="37125BF6">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序号</w:t>
            </w:r>
          </w:p>
        </w:tc>
        <w:tc>
          <w:tcPr>
            <w:tcW w:w="1362" w:type="dxa"/>
            <w:tcBorders>
              <w:top w:val="single" w:color="auto" w:sz="4" w:space="0"/>
              <w:left w:val="single" w:color="auto" w:sz="4" w:space="0"/>
              <w:bottom w:val="single" w:color="auto" w:sz="4" w:space="0"/>
              <w:right w:val="single" w:color="auto" w:sz="4" w:space="0"/>
            </w:tcBorders>
            <w:vAlign w:val="center"/>
          </w:tcPr>
          <w:p w14:paraId="477E0AA7">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检查事项</w:t>
            </w:r>
          </w:p>
        </w:tc>
        <w:tc>
          <w:tcPr>
            <w:tcW w:w="2556" w:type="dxa"/>
            <w:tcBorders>
              <w:top w:val="single" w:color="auto" w:sz="4" w:space="0"/>
              <w:left w:val="single" w:color="auto" w:sz="4" w:space="0"/>
              <w:bottom w:val="single" w:color="auto" w:sz="4" w:space="0"/>
              <w:right w:val="single" w:color="auto" w:sz="4" w:space="0"/>
            </w:tcBorders>
            <w:vAlign w:val="center"/>
          </w:tcPr>
          <w:p w14:paraId="7E44D047">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检查方法</w:t>
            </w:r>
          </w:p>
        </w:tc>
        <w:tc>
          <w:tcPr>
            <w:tcW w:w="4378" w:type="dxa"/>
            <w:tcBorders>
              <w:top w:val="single" w:color="auto" w:sz="4" w:space="0"/>
              <w:left w:val="single" w:color="auto" w:sz="4" w:space="0"/>
              <w:bottom w:val="single" w:color="auto" w:sz="4" w:space="0"/>
              <w:right w:val="single" w:color="auto" w:sz="4" w:space="0"/>
            </w:tcBorders>
            <w:vAlign w:val="center"/>
          </w:tcPr>
          <w:p w14:paraId="7DC3429F">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检查内容及要点</w:t>
            </w:r>
          </w:p>
        </w:tc>
      </w:tr>
      <w:tr w14:paraId="6B1CC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3" w:hRule="atLeast"/>
          <w:jc w:val="center"/>
        </w:trPr>
        <w:tc>
          <w:tcPr>
            <w:tcW w:w="867" w:type="dxa"/>
            <w:tcBorders>
              <w:top w:val="single" w:color="auto" w:sz="4" w:space="0"/>
              <w:left w:val="single" w:color="auto" w:sz="4" w:space="0"/>
              <w:bottom w:val="single" w:color="auto" w:sz="4" w:space="0"/>
              <w:right w:val="single" w:color="auto" w:sz="4" w:space="0"/>
            </w:tcBorders>
            <w:vAlign w:val="center"/>
          </w:tcPr>
          <w:p w14:paraId="750AA86F">
            <w:pPr>
              <w:pStyle w:val="40"/>
              <w:ind w:firstLine="0" w:firstLineChars="0"/>
              <w:jc w:val="center"/>
              <w:rPr>
                <w:rFonts w:hint="eastAsia" w:hAnsi="宋体"/>
                <w:sz w:val="18"/>
                <w:szCs w:val="18"/>
                <w:highlight w:val="none"/>
              </w:rPr>
            </w:pPr>
            <w:r>
              <w:rPr>
                <w:rFonts w:hint="eastAsia" w:hAnsi="宋体"/>
                <w:sz w:val="18"/>
                <w:szCs w:val="18"/>
                <w:highlight w:val="none"/>
              </w:rPr>
              <w:t>1</w:t>
            </w:r>
          </w:p>
        </w:tc>
        <w:tc>
          <w:tcPr>
            <w:tcW w:w="1362" w:type="dxa"/>
            <w:tcBorders>
              <w:top w:val="single" w:color="auto" w:sz="4" w:space="0"/>
              <w:left w:val="single" w:color="auto" w:sz="4" w:space="0"/>
              <w:bottom w:val="single" w:color="auto" w:sz="4" w:space="0"/>
              <w:right w:val="single" w:color="auto" w:sz="4" w:space="0"/>
            </w:tcBorders>
            <w:vAlign w:val="center"/>
          </w:tcPr>
          <w:p w14:paraId="1D5A798A">
            <w:pPr>
              <w:pStyle w:val="40"/>
              <w:ind w:firstLine="0" w:firstLineChars="0"/>
              <w:jc w:val="center"/>
              <w:rPr>
                <w:rFonts w:hint="eastAsia" w:hAnsi="宋体"/>
                <w:sz w:val="18"/>
                <w:szCs w:val="18"/>
                <w:highlight w:val="none"/>
              </w:rPr>
            </w:pPr>
            <w:r>
              <w:rPr>
                <w:rFonts w:hint="eastAsia" w:hAnsi="宋体"/>
                <w:sz w:val="18"/>
                <w:szCs w:val="18"/>
                <w:highlight w:val="none"/>
              </w:rPr>
              <w:t>经营</w:t>
            </w:r>
            <w:r>
              <w:rPr>
                <w:rFonts w:hint="eastAsia" w:hAnsi="宋体"/>
                <w:sz w:val="18"/>
                <w:szCs w:val="18"/>
                <w:highlight w:val="none"/>
                <w:lang w:eastAsia="zh-CN"/>
              </w:rPr>
              <w:t>许可</w:t>
            </w:r>
            <w:r>
              <w:rPr>
                <w:rFonts w:hint="eastAsia" w:hAnsi="宋体"/>
                <w:sz w:val="18"/>
                <w:szCs w:val="18"/>
                <w:highlight w:val="none"/>
              </w:rPr>
              <w:t>资质</w:t>
            </w:r>
          </w:p>
        </w:tc>
        <w:tc>
          <w:tcPr>
            <w:tcW w:w="2556" w:type="dxa"/>
            <w:tcBorders>
              <w:top w:val="single" w:color="auto" w:sz="4" w:space="0"/>
              <w:left w:val="single" w:color="auto" w:sz="4" w:space="0"/>
              <w:bottom w:val="single" w:color="auto" w:sz="4" w:space="0"/>
              <w:right w:val="single" w:color="auto" w:sz="4" w:space="0"/>
            </w:tcBorders>
            <w:vAlign w:val="center"/>
          </w:tcPr>
          <w:p w14:paraId="7C368A7B">
            <w:pPr>
              <w:pStyle w:val="40"/>
              <w:ind w:firstLine="0" w:firstLineChars="0"/>
              <w:jc w:val="center"/>
              <w:rPr>
                <w:rFonts w:hint="eastAsia" w:hAnsi="宋体"/>
                <w:sz w:val="18"/>
                <w:szCs w:val="18"/>
                <w:highlight w:val="none"/>
              </w:rPr>
            </w:pPr>
            <w:r>
              <w:rPr>
                <w:rFonts w:hint="eastAsia" w:hAnsi="宋体"/>
                <w:sz w:val="18"/>
                <w:szCs w:val="18"/>
                <w:highlight w:val="none"/>
                <w:lang w:val="zh-CN"/>
              </w:rPr>
              <w:t>查阅</w:t>
            </w:r>
            <w:r>
              <w:rPr>
                <w:rFonts w:hint="eastAsia" w:hAnsi="宋体"/>
                <w:sz w:val="18"/>
                <w:szCs w:val="18"/>
                <w:highlight w:val="none"/>
              </w:rPr>
              <w:t>药品经营许可证正副本原件</w:t>
            </w:r>
            <w:r>
              <w:rPr>
                <w:rFonts w:hint="eastAsia" w:hAnsi="宋体"/>
                <w:sz w:val="18"/>
                <w:szCs w:val="18"/>
                <w:highlight w:val="none"/>
                <w:lang w:eastAsia="zh-CN"/>
              </w:rPr>
              <w:t>信息</w:t>
            </w:r>
          </w:p>
        </w:tc>
        <w:tc>
          <w:tcPr>
            <w:tcW w:w="4378" w:type="dxa"/>
            <w:tcBorders>
              <w:top w:val="single" w:color="auto" w:sz="4" w:space="0"/>
              <w:left w:val="single" w:color="auto" w:sz="4" w:space="0"/>
              <w:bottom w:val="single" w:color="auto" w:sz="4" w:space="0"/>
              <w:right w:val="single" w:color="auto" w:sz="4" w:space="0"/>
            </w:tcBorders>
            <w:vAlign w:val="center"/>
          </w:tcPr>
          <w:p w14:paraId="4C8B929D">
            <w:pPr>
              <w:pStyle w:val="40"/>
              <w:ind w:firstLine="0" w:firstLineChars="0"/>
              <w:jc w:val="both"/>
              <w:rPr>
                <w:rFonts w:hint="eastAsia" w:hAnsi="宋体" w:eastAsia="宋体"/>
                <w:sz w:val="18"/>
                <w:szCs w:val="18"/>
                <w:highlight w:val="none"/>
                <w:lang w:val="en-US" w:eastAsia="zh-CN"/>
              </w:rPr>
            </w:pPr>
            <w:r>
              <w:rPr>
                <w:rFonts w:hint="eastAsia" w:hAnsi="宋体"/>
                <w:sz w:val="18"/>
                <w:szCs w:val="18"/>
                <w:highlight w:val="none"/>
                <w:lang w:val="en-US" w:eastAsia="zh-CN"/>
              </w:rPr>
              <w:t>是否取得</w:t>
            </w:r>
            <w:r>
              <w:rPr>
                <w:rFonts w:hint="eastAsia" w:hAnsi="宋体"/>
                <w:sz w:val="18"/>
                <w:szCs w:val="18"/>
                <w:highlight w:val="none"/>
              </w:rPr>
              <w:t>药品经营许可证</w:t>
            </w:r>
            <w:r>
              <w:rPr>
                <w:rFonts w:hint="eastAsia" w:hAnsi="宋体"/>
                <w:sz w:val="18"/>
                <w:szCs w:val="18"/>
                <w:highlight w:val="none"/>
                <w:lang w:eastAsia="zh-CN"/>
              </w:rPr>
              <w:t>；</w:t>
            </w:r>
            <w:r>
              <w:rPr>
                <w:rFonts w:hint="eastAsia" w:hAnsi="宋体"/>
                <w:sz w:val="18"/>
                <w:szCs w:val="18"/>
                <w:highlight w:val="none"/>
                <w:lang w:val="en-US" w:eastAsia="zh-CN"/>
              </w:rPr>
              <w:t>经营</w:t>
            </w:r>
            <w:r>
              <w:rPr>
                <w:rFonts w:hint="eastAsia" w:hAnsi="宋体"/>
                <w:sz w:val="18"/>
                <w:szCs w:val="18"/>
                <w:highlight w:val="none"/>
              </w:rPr>
              <w:t>许可证</w:t>
            </w:r>
            <w:r>
              <w:rPr>
                <w:rFonts w:hint="eastAsia" w:hAnsi="宋体"/>
                <w:sz w:val="18"/>
                <w:szCs w:val="18"/>
                <w:highlight w:val="none"/>
                <w:lang w:val="en-US" w:eastAsia="zh-CN"/>
              </w:rPr>
              <w:t>书是否在</w:t>
            </w:r>
            <w:r>
              <w:rPr>
                <w:rFonts w:hint="eastAsia" w:hAnsi="宋体"/>
                <w:sz w:val="18"/>
                <w:szCs w:val="18"/>
                <w:highlight w:val="none"/>
              </w:rPr>
              <w:t>有效期</w:t>
            </w:r>
            <w:r>
              <w:rPr>
                <w:rFonts w:hint="eastAsia" w:hAnsi="宋体"/>
                <w:sz w:val="18"/>
                <w:szCs w:val="18"/>
                <w:highlight w:val="none"/>
                <w:lang w:val="en-US" w:eastAsia="zh-CN"/>
              </w:rPr>
              <w:t>内</w:t>
            </w:r>
          </w:p>
        </w:tc>
      </w:tr>
      <w:tr w14:paraId="1F53F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2" w:hRule="atLeast"/>
          <w:jc w:val="center"/>
        </w:trPr>
        <w:tc>
          <w:tcPr>
            <w:tcW w:w="867" w:type="dxa"/>
            <w:tcBorders>
              <w:top w:val="single" w:color="auto" w:sz="4" w:space="0"/>
              <w:left w:val="single" w:color="auto" w:sz="4" w:space="0"/>
              <w:bottom w:val="single" w:color="auto" w:sz="4" w:space="0"/>
              <w:right w:val="single" w:color="auto" w:sz="4" w:space="0"/>
            </w:tcBorders>
            <w:vAlign w:val="center"/>
          </w:tcPr>
          <w:p w14:paraId="3BA26472">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2</w:t>
            </w:r>
          </w:p>
        </w:tc>
        <w:tc>
          <w:tcPr>
            <w:tcW w:w="1362" w:type="dxa"/>
            <w:tcBorders>
              <w:top w:val="single" w:color="auto" w:sz="4" w:space="0"/>
              <w:left w:val="single" w:color="auto" w:sz="4" w:space="0"/>
              <w:bottom w:val="single" w:color="auto" w:sz="4" w:space="0"/>
              <w:right w:val="single" w:color="auto" w:sz="4" w:space="0"/>
            </w:tcBorders>
            <w:vAlign w:val="center"/>
          </w:tcPr>
          <w:p w14:paraId="6BDB8E7B">
            <w:pPr>
              <w:pStyle w:val="40"/>
              <w:ind w:firstLine="0" w:firstLineChars="0"/>
              <w:jc w:val="center"/>
              <w:rPr>
                <w:rFonts w:hint="eastAsia" w:hAnsi="宋体"/>
                <w:sz w:val="18"/>
                <w:szCs w:val="18"/>
                <w:highlight w:val="none"/>
                <w:lang w:eastAsia="zh-CN"/>
              </w:rPr>
            </w:pPr>
          </w:p>
          <w:p w14:paraId="4196355C">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许可/登记事项</w:t>
            </w:r>
          </w:p>
        </w:tc>
        <w:tc>
          <w:tcPr>
            <w:tcW w:w="2556" w:type="dxa"/>
            <w:tcBorders>
              <w:top w:val="single" w:color="auto" w:sz="4" w:space="0"/>
              <w:left w:val="single" w:color="auto" w:sz="4" w:space="0"/>
              <w:bottom w:val="single" w:color="auto" w:sz="4" w:space="0"/>
              <w:right w:val="single" w:color="auto" w:sz="4" w:space="0"/>
            </w:tcBorders>
            <w:vAlign w:val="center"/>
          </w:tcPr>
          <w:p w14:paraId="00040685">
            <w:pPr>
              <w:pStyle w:val="40"/>
              <w:ind w:firstLine="0" w:firstLineChars="0"/>
              <w:jc w:val="center"/>
              <w:rPr>
                <w:rFonts w:hint="eastAsia" w:hAnsi="宋体"/>
                <w:sz w:val="18"/>
                <w:szCs w:val="18"/>
                <w:highlight w:val="none"/>
                <w:lang w:eastAsia="zh-CN"/>
              </w:rPr>
            </w:pPr>
            <w:r>
              <w:rPr>
                <w:rFonts w:hint="eastAsia" w:hAnsi="宋体"/>
                <w:sz w:val="18"/>
                <w:szCs w:val="18"/>
                <w:highlight w:val="none"/>
                <w:lang w:val="zh-CN"/>
              </w:rPr>
              <w:t>查阅</w:t>
            </w:r>
            <w:r>
              <w:rPr>
                <w:rFonts w:hint="eastAsia" w:hAnsi="宋体"/>
                <w:sz w:val="18"/>
                <w:szCs w:val="18"/>
                <w:highlight w:val="none"/>
              </w:rPr>
              <w:t>药品经营许可证正副本原件</w:t>
            </w:r>
            <w:r>
              <w:rPr>
                <w:rFonts w:hint="eastAsia" w:hAnsi="宋体"/>
                <w:sz w:val="18"/>
                <w:szCs w:val="18"/>
                <w:highlight w:val="none"/>
                <w:lang w:eastAsia="zh-CN"/>
              </w:rPr>
              <w:t>信息、药品购销数据；核查经营仓储现场</w:t>
            </w:r>
          </w:p>
        </w:tc>
        <w:tc>
          <w:tcPr>
            <w:tcW w:w="4378" w:type="dxa"/>
            <w:tcBorders>
              <w:top w:val="single" w:color="auto" w:sz="4" w:space="0"/>
              <w:left w:val="single" w:color="auto" w:sz="4" w:space="0"/>
              <w:bottom w:val="single" w:color="auto" w:sz="4" w:space="0"/>
              <w:right w:val="single" w:color="auto" w:sz="4" w:space="0"/>
            </w:tcBorders>
            <w:vAlign w:val="center"/>
          </w:tcPr>
          <w:p w14:paraId="71C79E0B">
            <w:pPr>
              <w:pStyle w:val="40"/>
              <w:ind w:firstLine="0" w:firstLineChars="0"/>
              <w:jc w:val="both"/>
              <w:rPr>
                <w:rFonts w:hint="eastAsia" w:hAnsi="宋体"/>
                <w:sz w:val="18"/>
                <w:szCs w:val="18"/>
                <w:highlight w:val="none"/>
                <w:lang w:val="zh-CN"/>
              </w:rPr>
            </w:pPr>
            <w:r>
              <w:rPr>
                <w:rFonts w:hint="eastAsia" w:hAnsi="宋体"/>
                <w:sz w:val="18"/>
                <w:szCs w:val="18"/>
                <w:highlight w:val="none"/>
              </w:rPr>
              <w:t>药品经营许可证</w:t>
            </w:r>
            <w:r>
              <w:rPr>
                <w:rFonts w:hint="eastAsia" w:hAnsi="宋体"/>
                <w:sz w:val="18"/>
                <w:szCs w:val="18"/>
                <w:highlight w:val="none"/>
                <w:lang w:eastAsia="zh-CN"/>
              </w:rPr>
              <w:t>载明事项</w:t>
            </w:r>
            <w:r>
              <w:rPr>
                <w:rFonts w:hint="eastAsia" w:hAnsi="宋体"/>
                <w:sz w:val="18"/>
                <w:szCs w:val="18"/>
                <w:highlight w:val="none"/>
                <w:lang w:val="en-US" w:eastAsia="zh-CN"/>
              </w:rPr>
              <w:t>是否</w:t>
            </w:r>
            <w:r>
              <w:rPr>
                <w:rFonts w:hint="eastAsia" w:hAnsi="宋体"/>
                <w:sz w:val="18"/>
                <w:szCs w:val="18"/>
                <w:highlight w:val="none"/>
                <w:lang w:eastAsia="zh-CN"/>
              </w:rPr>
              <w:t>与企业实际</w:t>
            </w:r>
            <w:r>
              <w:rPr>
                <w:rFonts w:hint="eastAsia" w:hAnsi="宋体"/>
                <w:sz w:val="18"/>
                <w:szCs w:val="18"/>
                <w:highlight w:val="none"/>
                <w:lang w:val="en-US" w:eastAsia="zh-CN"/>
              </w:rPr>
              <w:t>情况</w:t>
            </w:r>
            <w:r>
              <w:rPr>
                <w:rFonts w:hint="eastAsia" w:hAnsi="宋体"/>
                <w:sz w:val="18"/>
                <w:szCs w:val="18"/>
                <w:highlight w:val="none"/>
                <w:lang w:eastAsia="zh-CN"/>
              </w:rPr>
              <w:t>一致</w:t>
            </w:r>
            <w:r>
              <w:rPr>
                <w:rFonts w:hint="eastAsia" w:hAnsi="宋体"/>
                <w:sz w:val="18"/>
                <w:szCs w:val="18"/>
                <w:highlight w:val="none"/>
              </w:rPr>
              <w:t>；</w:t>
            </w:r>
            <w:r>
              <w:rPr>
                <w:rFonts w:hint="eastAsia" w:hAnsi="宋体"/>
                <w:sz w:val="18"/>
                <w:szCs w:val="18"/>
                <w:highlight w:val="none"/>
                <w:lang w:eastAsia="zh-CN"/>
              </w:rPr>
              <w:t>是否</w:t>
            </w:r>
            <w:r>
              <w:rPr>
                <w:rFonts w:hint="eastAsia" w:hAnsi="宋体"/>
                <w:sz w:val="18"/>
                <w:szCs w:val="18"/>
                <w:highlight w:val="none"/>
                <w:lang w:val="en-US" w:eastAsia="zh-CN"/>
              </w:rPr>
              <w:t>存在</w:t>
            </w:r>
            <w:r>
              <w:rPr>
                <w:rFonts w:hint="eastAsia" w:hAnsi="宋体"/>
                <w:sz w:val="18"/>
                <w:szCs w:val="18"/>
                <w:highlight w:val="none"/>
                <w:lang w:eastAsia="zh-CN"/>
              </w:rPr>
              <w:t>擅自变更许可</w:t>
            </w:r>
            <w:r>
              <w:rPr>
                <w:rFonts w:hint="eastAsia" w:hAnsi="宋体"/>
                <w:sz w:val="18"/>
                <w:szCs w:val="18"/>
                <w:highlight w:val="none"/>
              </w:rPr>
              <w:t>事项</w:t>
            </w:r>
            <w:r>
              <w:rPr>
                <w:rFonts w:hint="eastAsia" w:hAnsi="宋体"/>
                <w:sz w:val="18"/>
                <w:szCs w:val="18"/>
                <w:highlight w:val="none"/>
                <w:lang w:val="en-US" w:eastAsia="zh-CN"/>
              </w:rPr>
              <w:t>的情形，重点关注</w:t>
            </w:r>
            <w:r>
              <w:rPr>
                <w:rFonts w:hint="eastAsia" w:hAnsi="宋体"/>
                <w:sz w:val="18"/>
                <w:szCs w:val="18"/>
                <w:highlight w:val="none"/>
              </w:rPr>
              <w:t>是</w:t>
            </w:r>
            <w:r>
              <w:rPr>
                <w:rFonts w:hint="eastAsia" w:hAnsi="宋体"/>
                <w:sz w:val="18"/>
                <w:szCs w:val="18"/>
                <w:highlight w:val="none"/>
                <w:lang w:eastAsia="zh-CN"/>
              </w:rPr>
              <w:t>否</w:t>
            </w:r>
            <w:r>
              <w:rPr>
                <w:rFonts w:hint="eastAsia" w:hAnsi="宋体"/>
                <w:sz w:val="18"/>
                <w:szCs w:val="18"/>
                <w:highlight w:val="none"/>
                <w:lang w:val="en-US" w:eastAsia="zh-CN"/>
              </w:rPr>
              <w:t>存在</w:t>
            </w:r>
            <w:r>
              <w:rPr>
                <w:rFonts w:hint="eastAsia" w:hAnsi="宋体"/>
                <w:sz w:val="18"/>
                <w:szCs w:val="18"/>
                <w:highlight w:val="none"/>
              </w:rPr>
              <w:t>超出许可的经营方式、经营地址</w:t>
            </w:r>
            <w:r>
              <w:rPr>
                <w:rFonts w:hint="eastAsia" w:hAnsi="宋体"/>
                <w:sz w:val="18"/>
                <w:szCs w:val="18"/>
                <w:highlight w:val="none"/>
                <w:lang w:val="en-US" w:eastAsia="zh-CN"/>
              </w:rPr>
              <w:t>以及超</w:t>
            </w:r>
            <w:r>
              <w:rPr>
                <w:rFonts w:hint="eastAsia" w:hAnsi="宋体"/>
                <w:sz w:val="18"/>
                <w:szCs w:val="18"/>
                <w:highlight w:val="none"/>
                <w:lang w:eastAsia="zh-CN"/>
              </w:rPr>
              <w:t>经营范围</w:t>
            </w:r>
            <w:r>
              <w:rPr>
                <w:rFonts w:hint="eastAsia" w:hAnsi="宋体"/>
                <w:sz w:val="18"/>
                <w:szCs w:val="18"/>
                <w:highlight w:val="none"/>
              </w:rPr>
              <w:t>经营药品</w:t>
            </w:r>
            <w:r>
              <w:rPr>
                <w:rFonts w:hint="eastAsia" w:hAnsi="宋体"/>
                <w:sz w:val="18"/>
                <w:szCs w:val="18"/>
                <w:highlight w:val="none"/>
                <w:lang w:val="en-US" w:eastAsia="zh-CN"/>
              </w:rPr>
              <w:t>的情形；</w:t>
            </w:r>
            <w:r>
              <w:rPr>
                <w:rFonts w:hint="eastAsia" w:hAnsi="宋体"/>
                <w:sz w:val="18"/>
                <w:szCs w:val="18"/>
                <w:highlight w:val="none"/>
                <w:lang w:eastAsia="zh-CN"/>
              </w:rPr>
              <w:t>在</w:t>
            </w:r>
            <w:r>
              <w:rPr>
                <w:rFonts w:hint="eastAsia" w:hAnsi="宋体"/>
                <w:sz w:val="18"/>
                <w:szCs w:val="18"/>
                <w:highlight w:val="none"/>
              </w:rPr>
              <w:t>登记事项发生变化</w:t>
            </w:r>
            <w:r>
              <w:rPr>
                <w:rFonts w:hint="eastAsia" w:hAnsi="宋体"/>
                <w:sz w:val="18"/>
                <w:szCs w:val="18"/>
                <w:highlight w:val="none"/>
                <w:lang w:eastAsia="zh-CN"/>
              </w:rPr>
              <w:t>后</w:t>
            </w:r>
            <w:r>
              <w:rPr>
                <w:rFonts w:hint="eastAsia" w:hAnsi="宋体"/>
                <w:sz w:val="18"/>
                <w:szCs w:val="18"/>
                <w:highlight w:val="none"/>
                <w:lang w:val="en-US" w:eastAsia="zh-CN"/>
              </w:rPr>
              <w:t>是否于</w:t>
            </w:r>
            <w:r>
              <w:rPr>
                <w:rFonts w:hint="eastAsia" w:hAnsi="宋体"/>
                <w:sz w:val="18"/>
                <w:szCs w:val="18"/>
                <w:highlight w:val="none"/>
                <w:lang w:eastAsia="zh-CN"/>
              </w:rPr>
              <w:t>规定时限内办理变更登记</w:t>
            </w:r>
          </w:p>
        </w:tc>
      </w:tr>
      <w:tr w14:paraId="7DCA1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6" w:hRule="atLeast"/>
          <w:jc w:val="center"/>
        </w:trPr>
        <w:tc>
          <w:tcPr>
            <w:tcW w:w="867" w:type="dxa"/>
            <w:tcBorders>
              <w:top w:val="single" w:color="auto" w:sz="4" w:space="0"/>
              <w:left w:val="single" w:color="auto" w:sz="4" w:space="0"/>
              <w:bottom w:val="single" w:color="auto" w:sz="4" w:space="0"/>
              <w:right w:val="single" w:color="auto" w:sz="4" w:space="0"/>
            </w:tcBorders>
            <w:vAlign w:val="center"/>
          </w:tcPr>
          <w:p w14:paraId="246E6F02">
            <w:pPr>
              <w:pStyle w:val="40"/>
              <w:ind w:firstLine="0" w:firstLineChars="0"/>
              <w:jc w:val="center"/>
              <w:rPr>
                <w:rFonts w:hint="eastAsia" w:hAnsi="宋体"/>
                <w:sz w:val="18"/>
                <w:szCs w:val="18"/>
                <w:highlight w:val="none"/>
                <w:lang w:eastAsia="zh-CN"/>
              </w:rPr>
            </w:pPr>
            <w:r>
              <w:rPr>
                <w:rFonts w:hint="eastAsia" w:hAnsi="宋体"/>
                <w:sz w:val="18"/>
                <w:szCs w:val="18"/>
                <w:highlight w:val="none"/>
                <w:lang w:val="en-US" w:eastAsia="zh-CN"/>
              </w:rPr>
              <w:t>3</w:t>
            </w:r>
          </w:p>
        </w:tc>
        <w:tc>
          <w:tcPr>
            <w:tcW w:w="1362" w:type="dxa"/>
            <w:tcBorders>
              <w:top w:val="single" w:color="auto" w:sz="4" w:space="0"/>
              <w:left w:val="single" w:color="auto" w:sz="4" w:space="0"/>
              <w:bottom w:val="single" w:color="auto" w:sz="4" w:space="0"/>
              <w:right w:val="single" w:color="auto" w:sz="4" w:space="0"/>
            </w:tcBorders>
            <w:vAlign w:val="center"/>
          </w:tcPr>
          <w:p w14:paraId="65D87765">
            <w:pPr>
              <w:pStyle w:val="40"/>
              <w:ind w:firstLine="0" w:firstLineChars="0"/>
              <w:jc w:val="center"/>
              <w:rPr>
                <w:rFonts w:hint="eastAsia" w:hAnsi="宋体"/>
                <w:sz w:val="18"/>
                <w:szCs w:val="18"/>
                <w:highlight w:val="none"/>
                <w:lang w:eastAsia="zh-CN"/>
              </w:rPr>
            </w:pPr>
            <w:r>
              <w:rPr>
                <w:rFonts w:hint="eastAsia" w:hAnsi="宋体"/>
                <w:sz w:val="18"/>
                <w:szCs w:val="18"/>
                <w:highlight w:val="none"/>
              </w:rPr>
              <w:t>人员</w:t>
            </w:r>
            <w:r>
              <w:rPr>
                <w:rFonts w:hint="eastAsia" w:hAnsi="宋体"/>
                <w:sz w:val="18"/>
                <w:szCs w:val="18"/>
                <w:highlight w:val="none"/>
                <w:lang w:eastAsia="zh-CN"/>
              </w:rPr>
              <w:t>资质</w:t>
            </w:r>
          </w:p>
        </w:tc>
        <w:tc>
          <w:tcPr>
            <w:tcW w:w="2556" w:type="dxa"/>
            <w:tcBorders>
              <w:top w:val="single" w:color="auto" w:sz="4" w:space="0"/>
              <w:left w:val="single" w:color="auto" w:sz="4" w:space="0"/>
              <w:bottom w:val="single" w:color="auto" w:sz="4" w:space="0"/>
              <w:right w:val="single" w:color="auto" w:sz="4" w:space="0"/>
            </w:tcBorders>
            <w:vAlign w:val="center"/>
          </w:tcPr>
          <w:p w14:paraId="6DC2216E">
            <w:pPr>
              <w:pStyle w:val="40"/>
              <w:ind w:firstLine="0" w:firstLineChars="0"/>
              <w:jc w:val="both"/>
              <w:rPr>
                <w:rFonts w:hint="default" w:hAnsi="宋体"/>
                <w:sz w:val="18"/>
                <w:szCs w:val="18"/>
                <w:highlight w:val="none"/>
                <w:lang w:val="en-US"/>
              </w:rPr>
            </w:pPr>
            <w:r>
              <w:rPr>
                <w:rFonts w:hint="eastAsia" w:hAnsi="宋体"/>
                <w:sz w:val="18"/>
                <w:szCs w:val="18"/>
                <w:highlight w:val="none"/>
                <w:lang w:eastAsia="zh-CN"/>
              </w:rPr>
              <w:t>查阅企业</w:t>
            </w:r>
            <w:r>
              <w:rPr>
                <w:rFonts w:hint="eastAsia" w:hAnsi="宋体"/>
                <w:sz w:val="18"/>
                <w:szCs w:val="18"/>
                <w:highlight w:val="none"/>
                <w:lang w:val="en-US" w:eastAsia="zh-CN"/>
              </w:rPr>
              <w:t>人员名单</w:t>
            </w:r>
            <w:r>
              <w:rPr>
                <w:rFonts w:hint="eastAsia" w:hAnsi="宋体"/>
                <w:sz w:val="18"/>
                <w:szCs w:val="18"/>
                <w:highlight w:val="none"/>
                <w:lang w:eastAsia="zh-CN"/>
              </w:rPr>
              <w:t>、</w:t>
            </w:r>
            <w:r>
              <w:rPr>
                <w:rFonts w:hint="eastAsia" w:hAnsi="宋体"/>
                <w:sz w:val="18"/>
                <w:szCs w:val="18"/>
                <w:highlight w:val="none"/>
              </w:rPr>
              <w:t>关键岗位人员</w:t>
            </w:r>
            <w:r>
              <w:rPr>
                <w:rFonts w:hint="eastAsia" w:hAnsi="宋体"/>
                <w:sz w:val="18"/>
                <w:szCs w:val="18"/>
                <w:highlight w:val="none"/>
                <w:lang w:eastAsia="zh-CN"/>
              </w:rPr>
              <w:t>资质</w:t>
            </w:r>
            <w:r>
              <w:rPr>
                <w:rFonts w:hint="eastAsia" w:hAnsi="宋体"/>
                <w:sz w:val="18"/>
                <w:szCs w:val="18"/>
                <w:highlight w:val="none"/>
                <w:lang w:val="en-US" w:eastAsia="zh-CN"/>
              </w:rPr>
              <w:t>和</w:t>
            </w:r>
            <w:r>
              <w:rPr>
                <w:rFonts w:hint="eastAsia" w:hAnsi="宋体"/>
                <w:sz w:val="18"/>
                <w:szCs w:val="18"/>
                <w:highlight w:val="none"/>
                <w:lang w:eastAsia="zh-CN"/>
              </w:rPr>
              <w:t>任命文件、</w:t>
            </w:r>
            <w:r>
              <w:rPr>
                <w:rFonts w:hint="eastAsia" w:hAnsi="宋体"/>
                <w:sz w:val="18"/>
                <w:szCs w:val="18"/>
                <w:highlight w:val="none"/>
                <w:lang w:val="en-US" w:eastAsia="zh-CN"/>
              </w:rPr>
              <w:t>培训档案</w:t>
            </w:r>
          </w:p>
        </w:tc>
        <w:tc>
          <w:tcPr>
            <w:tcW w:w="4378" w:type="dxa"/>
            <w:tcBorders>
              <w:top w:val="single" w:color="auto" w:sz="4" w:space="0"/>
              <w:left w:val="single" w:color="auto" w:sz="4" w:space="0"/>
              <w:bottom w:val="single" w:color="auto" w:sz="4" w:space="0"/>
              <w:right w:val="single" w:color="auto" w:sz="4" w:space="0"/>
            </w:tcBorders>
            <w:vAlign w:val="center"/>
          </w:tcPr>
          <w:p w14:paraId="55EED20B">
            <w:pPr>
              <w:pStyle w:val="40"/>
              <w:ind w:firstLine="0" w:firstLineChars="0"/>
              <w:jc w:val="both"/>
              <w:rPr>
                <w:rFonts w:hint="default" w:hAnsi="宋体"/>
                <w:sz w:val="18"/>
                <w:szCs w:val="18"/>
                <w:highlight w:val="none"/>
                <w:lang w:val="en-US"/>
              </w:rPr>
            </w:pPr>
            <w:r>
              <w:rPr>
                <w:rFonts w:hint="eastAsia" w:hAnsi="宋体"/>
                <w:sz w:val="18"/>
                <w:szCs w:val="18"/>
                <w:highlight w:val="none"/>
                <w:lang w:eastAsia="zh-CN"/>
              </w:rPr>
              <w:t>抽查</w:t>
            </w:r>
            <w:r>
              <w:rPr>
                <w:rFonts w:hint="eastAsia" w:hAnsi="宋体"/>
                <w:sz w:val="18"/>
                <w:szCs w:val="18"/>
                <w:highlight w:val="none"/>
              </w:rPr>
              <w:t>关键岗位人员学历、专业、职称、执业</w:t>
            </w:r>
            <w:r>
              <w:rPr>
                <w:rFonts w:hint="eastAsia" w:hAnsi="宋体"/>
                <w:sz w:val="18"/>
                <w:szCs w:val="18"/>
                <w:highlight w:val="none"/>
                <w:lang w:val="en-US" w:eastAsia="zh-CN"/>
              </w:rPr>
              <w:t>资格等</w:t>
            </w:r>
            <w:r>
              <w:rPr>
                <w:rFonts w:hint="eastAsia" w:hAnsi="宋体"/>
                <w:sz w:val="18"/>
                <w:szCs w:val="18"/>
                <w:highlight w:val="none"/>
              </w:rPr>
              <w:t>证书</w:t>
            </w:r>
            <w:r>
              <w:rPr>
                <w:rFonts w:hint="eastAsia" w:hAnsi="宋体"/>
                <w:sz w:val="18"/>
                <w:szCs w:val="18"/>
                <w:highlight w:val="none"/>
                <w:lang w:eastAsia="zh-CN"/>
              </w:rPr>
              <w:t>，</w:t>
            </w:r>
            <w:r>
              <w:rPr>
                <w:rFonts w:hint="eastAsia" w:hAnsi="宋体"/>
                <w:sz w:val="18"/>
                <w:szCs w:val="18"/>
                <w:highlight w:val="none"/>
                <w:lang w:val="en-US" w:eastAsia="zh-CN"/>
              </w:rPr>
              <w:t>抽查培训档案，核查是否符合要求</w:t>
            </w:r>
          </w:p>
          <w:p w14:paraId="479B3858">
            <w:pPr>
              <w:pStyle w:val="40"/>
              <w:ind w:firstLine="0" w:firstLineChars="0"/>
              <w:jc w:val="both"/>
              <w:rPr>
                <w:rFonts w:hint="default" w:hAnsi="宋体"/>
                <w:sz w:val="18"/>
                <w:szCs w:val="18"/>
                <w:highlight w:val="none"/>
                <w:lang w:val="en-US" w:eastAsia="zh-CN"/>
              </w:rPr>
            </w:pPr>
            <w:r>
              <w:rPr>
                <w:rFonts w:hint="eastAsia" w:hAnsi="宋体"/>
                <w:sz w:val="18"/>
                <w:szCs w:val="18"/>
                <w:highlight w:val="none"/>
                <w:lang w:val="en-US" w:eastAsia="zh-CN"/>
              </w:rPr>
              <w:t>注：</w:t>
            </w:r>
            <w:r>
              <w:rPr>
                <w:rFonts w:hint="default" w:hAnsi="宋体"/>
                <w:sz w:val="18"/>
                <w:szCs w:val="18"/>
                <w:highlight w:val="none"/>
                <w:lang w:val="en-US" w:eastAsia="zh-CN"/>
              </w:rPr>
              <w:t>关键岗位人员包括但不限于企业负责人、质量负责人、质量管理部门负责人、验收及养护人员。</w:t>
            </w:r>
          </w:p>
        </w:tc>
      </w:tr>
      <w:tr w14:paraId="0E3FF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jc w:val="center"/>
        </w:trPr>
        <w:tc>
          <w:tcPr>
            <w:tcW w:w="867" w:type="dxa"/>
            <w:tcBorders>
              <w:top w:val="single" w:color="auto" w:sz="4" w:space="0"/>
              <w:left w:val="single" w:color="auto" w:sz="4" w:space="0"/>
              <w:bottom w:val="single" w:color="auto" w:sz="4" w:space="0"/>
              <w:right w:val="single" w:color="auto" w:sz="4" w:space="0"/>
            </w:tcBorders>
            <w:vAlign w:val="center"/>
          </w:tcPr>
          <w:p w14:paraId="2305B203">
            <w:pPr>
              <w:pStyle w:val="40"/>
              <w:ind w:firstLine="0" w:firstLineChars="0"/>
              <w:jc w:val="center"/>
              <w:rPr>
                <w:rFonts w:hint="eastAsia" w:hAnsi="宋体"/>
                <w:sz w:val="18"/>
                <w:szCs w:val="18"/>
                <w:highlight w:val="none"/>
                <w:lang w:eastAsia="zh-CN"/>
              </w:rPr>
            </w:pPr>
            <w:r>
              <w:rPr>
                <w:rFonts w:hint="eastAsia" w:hAnsi="宋体"/>
                <w:sz w:val="18"/>
                <w:szCs w:val="18"/>
                <w:highlight w:val="none"/>
                <w:lang w:val="en-US" w:eastAsia="zh-CN"/>
              </w:rPr>
              <w:t>4</w:t>
            </w:r>
          </w:p>
        </w:tc>
        <w:tc>
          <w:tcPr>
            <w:tcW w:w="1362" w:type="dxa"/>
            <w:tcBorders>
              <w:top w:val="single" w:color="auto" w:sz="4" w:space="0"/>
              <w:left w:val="single" w:color="auto" w:sz="4" w:space="0"/>
              <w:bottom w:val="single" w:color="auto" w:sz="4" w:space="0"/>
              <w:right w:val="single" w:color="auto" w:sz="4" w:space="0"/>
            </w:tcBorders>
            <w:vAlign w:val="center"/>
          </w:tcPr>
          <w:p w14:paraId="6A94773D">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eastAsia="zh-CN"/>
              </w:rPr>
              <w:t>质量管理</w:t>
            </w:r>
            <w:r>
              <w:rPr>
                <w:rFonts w:hint="eastAsia" w:hAnsi="宋体"/>
                <w:sz w:val="18"/>
                <w:szCs w:val="18"/>
                <w:highlight w:val="none"/>
              </w:rPr>
              <w:t>体系内</w:t>
            </w:r>
            <w:r>
              <w:rPr>
                <w:rFonts w:hint="eastAsia" w:hAnsi="宋体"/>
                <w:sz w:val="18"/>
                <w:szCs w:val="18"/>
                <w:highlight w:val="none"/>
                <w:lang w:val="en-US" w:eastAsia="zh-CN"/>
              </w:rPr>
              <w:t>部</w:t>
            </w:r>
            <w:r>
              <w:rPr>
                <w:rFonts w:hint="eastAsia" w:hAnsi="宋体"/>
                <w:sz w:val="18"/>
                <w:szCs w:val="18"/>
                <w:highlight w:val="none"/>
              </w:rPr>
              <w:t>审</w:t>
            </w:r>
            <w:r>
              <w:rPr>
                <w:rFonts w:hint="eastAsia" w:hAnsi="宋体"/>
                <w:sz w:val="18"/>
                <w:szCs w:val="18"/>
                <w:highlight w:val="none"/>
                <w:lang w:val="en-US" w:eastAsia="zh-CN"/>
              </w:rPr>
              <w:t>核</w:t>
            </w:r>
          </w:p>
        </w:tc>
        <w:tc>
          <w:tcPr>
            <w:tcW w:w="2556" w:type="dxa"/>
            <w:tcBorders>
              <w:top w:val="single" w:color="auto" w:sz="4" w:space="0"/>
              <w:left w:val="single" w:color="auto" w:sz="4" w:space="0"/>
              <w:bottom w:val="single" w:color="auto" w:sz="4" w:space="0"/>
              <w:right w:val="single" w:color="auto" w:sz="4" w:space="0"/>
            </w:tcBorders>
            <w:vAlign w:val="center"/>
          </w:tcPr>
          <w:p w14:paraId="0F298A7E">
            <w:pPr>
              <w:pStyle w:val="40"/>
              <w:ind w:firstLine="0" w:firstLineChars="0"/>
              <w:jc w:val="center"/>
              <w:rPr>
                <w:rFonts w:hint="eastAsia" w:hAnsi="宋体"/>
                <w:sz w:val="18"/>
                <w:szCs w:val="18"/>
                <w:highlight w:val="none"/>
                <w:lang w:val="zh-CN" w:eastAsia="zh-CN"/>
              </w:rPr>
            </w:pPr>
            <w:r>
              <w:rPr>
                <w:rFonts w:hint="eastAsia" w:hAnsi="宋体"/>
                <w:sz w:val="18"/>
                <w:szCs w:val="18"/>
                <w:highlight w:val="none"/>
                <w:lang w:val="zh-CN"/>
              </w:rPr>
              <w:t>查阅</w:t>
            </w:r>
            <w:r>
              <w:rPr>
                <w:rFonts w:hint="eastAsia" w:hAnsi="宋体"/>
                <w:sz w:val="18"/>
                <w:szCs w:val="18"/>
                <w:highlight w:val="none"/>
              </w:rPr>
              <w:t>质量管理体系内审制度文件及内审</w:t>
            </w:r>
            <w:r>
              <w:rPr>
                <w:rFonts w:hint="eastAsia" w:hAnsi="宋体"/>
                <w:sz w:val="18"/>
                <w:szCs w:val="18"/>
                <w:highlight w:val="none"/>
                <w:lang w:val="en-US" w:eastAsia="zh-CN"/>
              </w:rPr>
              <w:t>记录</w:t>
            </w:r>
          </w:p>
        </w:tc>
        <w:tc>
          <w:tcPr>
            <w:tcW w:w="4378" w:type="dxa"/>
            <w:tcBorders>
              <w:top w:val="single" w:color="auto" w:sz="4" w:space="0"/>
              <w:left w:val="single" w:color="auto" w:sz="4" w:space="0"/>
              <w:bottom w:val="single" w:color="auto" w:sz="4" w:space="0"/>
              <w:right w:val="single" w:color="auto" w:sz="4" w:space="0"/>
            </w:tcBorders>
            <w:vAlign w:val="center"/>
          </w:tcPr>
          <w:p w14:paraId="43C2A090">
            <w:pPr>
              <w:pStyle w:val="40"/>
              <w:ind w:firstLine="0" w:firstLineChars="0"/>
              <w:jc w:val="both"/>
              <w:rPr>
                <w:rFonts w:hint="eastAsia" w:hAnsi="宋体"/>
                <w:sz w:val="18"/>
                <w:szCs w:val="18"/>
                <w:highlight w:val="none"/>
              </w:rPr>
            </w:pPr>
            <w:r>
              <w:rPr>
                <w:rFonts w:hint="eastAsia" w:hAnsi="宋体"/>
                <w:sz w:val="18"/>
                <w:szCs w:val="18"/>
                <w:highlight w:val="none"/>
              </w:rPr>
              <w:t>是否</w:t>
            </w:r>
            <w:r>
              <w:rPr>
                <w:rFonts w:hint="eastAsia" w:hAnsi="宋体"/>
                <w:sz w:val="18"/>
                <w:szCs w:val="18"/>
                <w:highlight w:val="none"/>
                <w:lang w:val="en-US" w:eastAsia="zh-CN"/>
              </w:rPr>
              <w:t>按策划定期</w:t>
            </w:r>
            <w:r>
              <w:rPr>
                <w:rFonts w:hint="eastAsia" w:hAnsi="宋体"/>
                <w:sz w:val="18"/>
                <w:szCs w:val="18"/>
                <w:highlight w:val="none"/>
              </w:rPr>
              <w:t>开展</w:t>
            </w:r>
            <w:r>
              <w:rPr>
                <w:rFonts w:hint="eastAsia" w:hAnsi="宋体"/>
                <w:sz w:val="18"/>
                <w:szCs w:val="18"/>
                <w:highlight w:val="none"/>
                <w:lang w:val="en-US" w:eastAsia="zh-CN"/>
              </w:rPr>
              <w:t>管理</w:t>
            </w:r>
            <w:r>
              <w:rPr>
                <w:rFonts w:hint="eastAsia" w:hAnsi="宋体"/>
                <w:sz w:val="18"/>
                <w:szCs w:val="18"/>
                <w:highlight w:val="none"/>
              </w:rPr>
              <w:t>体系内</w:t>
            </w:r>
            <w:r>
              <w:rPr>
                <w:rFonts w:hint="eastAsia" w:hAnsi="宋体"/>
                <w:sz w:val="18"/>
                <w:szCs w:val="18"/>
                <w:highlight w:val="none"/>
                <w:lang w:val="en-US" w:eastAsia="zh-CN"/>
              </w:rPr>
              <w:t>部</w:t>
            </w:r>
            <w:r>
              <w:rPr>
                <w:rFonts w:hint="eastAsia" w:hAnsi="宋体"/>
                <w:sz w:val="18"/>
                <w:szCs w:val="18"/>
                <w:highlight w:val="none"/>
              </w:rPr>
              <w:t>审</w:t>
            </w:r>
            <w:r>
              <w:rPr>
                <w:rFonts w:hint="eastAsia" w:hAnsi="宋体"/>
                <w:sz w:val="18"/>
                <w:szCs w:val="18"/>
                <w:highlight w:val="none"/>
                <w:lang w:val="en-US" w:eastAsia="zh-CN"/>
              </w:rPr>
              <w:t>核；当管理</w:t>
            </w:r>
            <w:r>
              <w:rPr>
                <w:rFonts w:hint="eastAsia" w:hAnsi="宋体"/>
                <w:sz w:val="18"/>
                <w:szCs w:val="18"/>
                <w:highlight w:val="none"/>
              </w:rPr>
              <w:t>体系关键要素发生重大变化</w:t>
            </w:r>
            <w:r>
              <w:rPr>
                <w:rFonts w:hint="eastAsia" w:hAnsi="宋体"/>
                <w:sz w:val="18"/>
                <w:szCs w:val="18"/>
                <w:highlight w:val="none"/>
                <w:lang w:val="en-US" w:eastAsia="zh-CN"/>
              </w:rPr>
              <w:t>时，</w:t>
            </w:r>
            <w:r>
              <w:rPr>
                <w:rFonts w:hint="eastAsia" w:hAnsi="宋体"/>
                <w:sz w:val="18"/>
                <w:szCs w:val="18"/>
                <w:highlight w:val="none"/>
              </w:rPr>
              <w:t>是</w:t>
            </w:r>
            <w:r>
              <w:rPr>
                <w:rFonts w:hint="eastAsia" w:hAnsi="宋体"/>
                <w:sz w:val="18"/>
                <w:szCs w:val="18"/>
                <w:highlight w:val="none"/>
                <w:lang w:val="en-US" w:eastAsia="zh-CN"/>
              </w:rPr>
              <w:t>否</w:t>
            </w:r>
            <w:r>
              <w:rPr>
                <w:rFonts w:hint="eastAsia" w:hAnsi="宋体"/>
                <w:sz w:val="18"/>
                <w:szCs w:val="18"/>
                <w:highlight w:val="none"/>
              </w:rPr>
              <w:t>开展专项内</w:t>
            </w:r>
            <w:r>
              <w:rPr>
                <w:rFonts w:hint="eastAsia" w:hAnsi="宋体"/>
                <w:sz w:val="18"/>
                <w:szCs w:val="18"/>
                <w:highlight w:val="none"/>
                <w:lang w:val="en-US" w:eastAsia="zh-CN"/>
              </w:rPr>
              <w:t>部</w:t>
            </w:r>
            <w:r>
              <w:rPr>
                <w:rFonts w:hint="eastAsia" w:hAnsi="宋体"/>
                <w:sz w:val="18"/>
                <w:szCs w:val="18"/>
                <w:highlight w:val="none"/>
              </w:rPr>
              <w:t>审</w:t>
            </w:r>
            <w:r>
              <w:rPr>
                <w:rFonts w:hint="eastAsia" w:hAnsi="宋体"/>
                <w:sz w:val="18"/>
                <w:szCs w:val="18"/>
                <w:highlight w:val="none"/>
                <w:lang w:val="en-US" w:eastAsia="zh-CN"/>
              </w:rPr>
              <w:t>核</w:t>
            </w:r>
            <w:r>
              <w:rPr>
                <w:rFonts w:hint="eastAsia" w:hAnsi="宋体"/>
                <w:sz w:val="18"/>
                <w:szCs w:val="18"/>
                <w:highlight w:val="none"/>
              </w:rPr>
              <w:t xml:space="preserve">                                                                                              </w:t>
            </w:r>
          </w:p>
        </w:tc>
      </w:tr>
      <w:tr w14:paraId="33D77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67" w:type="dxa"/>
            <w:tcBorders>
              <w:top w:val="single" w:color="auto" w:sz="4" w:space="0"/>
              <w:left w:val="single" w:color="auto" w:sz="4" w:space="0"/>
              <w:bottom w:val="single" w:color="auto" w:sz="4" w:space="0"/>
              <w:right w:val="single" w:color="auto" w:sz="4" w:space="0"/>
            </w:tcBorders>
            <w:vAlign w:val="center"/>
          </w:tcPr>
          <w:p w14:paraId="55E7215D">
            <w:pPr>
              <w:pStyle w:val="40"/>
              <w:ind w:firstLine="0" w:firstLineChars="0"/>
              <w:jc w:val="center"/>
              <w:rPr>
                <w:rFonts w:hint="eastAsia" w:hAnsi="宋体"/>
                <w:sz w:val="18"/>
                <w:szCs w:val="18"/>
                <w:highlight w:val="none"/>
                <w:lang w:eastAsia="zh-CN"/>
              </w:rPr>
            </w:pPr>
            <w:r>
              <w:rPr>
                <w:rFonts w:hint="eastAsia" w:hAnsi="宋体"/>
                <w:sz w:val="18"/>
                <w:szCs w:val="18"/>
                <w:highlight w:val="none"/>
                <w:lang w:val="en-US" w:eastAsia="zh-CN"/>
              </w:rPr>
              <w:t>5</w:t>
            </w:r>
          </w:p>
        </w:tc>
        <w:tc>
          <w:tcPr>
            <w:tcW w:w="1362" w:type="dxa"/>
            <w:tcBorders>
              <w:top w:val="single" w:color="auto" w:sz="4" w:space="0"/>
              <w:left w:val="single" w:color="auto" w:sz="4" w:space="0"/>
              <w:bottom w:val="single" w:color="auto" w:sz="4" w:space="0"/>
              <w:right w:val="single" w:color="auto" w:sz="4" w:space="0"/>
            </w:tcBorders>
            <w:vAlign w:val="center"/>
          </w:tcPr>
          <w:p w14:paraId="74F48851">
            <w:pPr>
              <w:pStyle w:val="40"/>
              <w:ind w:firstLine="0" w:firstLineChars="0"/>
              <w:jc w:val="center"/>
              <w:rPr>
                <w:rFonts w:hint="eastAsia" w:hAnsi="宋体"/>
                <w:sz w:val="18"/>
                <w:szCs w:val="18"/>
                <w:highlight w:val="none"/>
              </w:rPr>
            </w:pPr>
            <w:r>
              <w:rPr>
                <w:rFonts w:hint="eastAsia" w:hAnsi="宋体"/>
                <w:sz w:val="18"/>
                <w:szCs w:val="18"/>
                <w:highlight w:val="none"/>
                <w:lang w:eastAsia="zh-CN"/>
              </w:rPr>
              <w:t>供货单位</w:t>
            </w:r>
            <w:r>
              <w:rPr>
                <w:rFonts w:hint="eastAsia" w:hAnsi="宋体"/>
                <w:sz w:val="18"/>
                <w:szCs w:val="18"/>
                <w:highlight w:val="none"/>
              </w:rPr>
              <w:t>资质</w:t>
            </w:r>
          </w:p>
        </w:tc>
        <w:tc>
          <w:tcPr>
            <w:tcW w:w="2556" w:type="dxa"/>
            <w:tcBorders>
              <w:top w:val="single" w:color="auto" w:sz="4" w:space="0"/>
              <w:left w:val="single" w:color="auto" w:sz="4" w:space="0"/>
              <w:bottom w:val="single" w:color="auto" w:sz="4" w:space="0"/>
              <w:right w:val="single" w:color="auto" w:sz="4" w:space="0"/>
            </w:tcBorders>
            <w:vAlign w:val="center"/>
          </w:tcPr>
          <w:p w14:paraId="32B944F8">
            <w:pPr>
              <w:pStyle w:val="40"/>
              <w:ind w:firstLine="0" w:firstLineChars="0"/>
              <w:jc w:val="center"/>
              <w:rPr>
                <w:rFonts w:hint="eastAsia" w:hAnsi="宋体"/>
                <w:sz w:val="18"/>
                <w:szCs w:val="18"/>
                <w:highlight w:val="none"/>
              </w:rPr>
            </w:pPr>
            <w:r>
              <w:rPr>
                <w:rFonts w:hint="eastAsia" w:hAnsi="宋体"/>
                <w:sz w:val="18"/>
                <w:szCs w:val="18"/>
                <w:highlight w:val="none"/>
                <w:lang w:eastAsia="zh-CN"/>
              </w:rPr>
              <w:t>查阅</w:t>
            </w:r>
            <w:r>
              <w:rPr>
                <w:rFonts w:hint="eastAsia" w:hAnsi="宋体"/>
                <w:sz w:val="18"/>
                <w:szCs w:val="18"/>
                <w:highlight w:val="none"/>
              </w:rPr>
              <w:t>供货单位以及供货单位销售人员</w:t>
            </w:r>
            <w:r>
              <w:rPr>
                <w:rFonts w:hint="eastAsia" w:hAnsi="宋体"/>
                <w:sz w:val="18"/>
                <w:szCs w:val="18"/>
                <w:highlight w:val="none"/>
                <w:lang w:eastAsia="zh-CN"/>
              </w:rPr>
              <w:t>资质档案</w:t>
            </w:r>
            <w:r>
              <w:rPr>
                <w:rFonts w:hint="eastAsia" w:hAnsi="宋体"/>
                <w:sz w:val="18"/>
                <w:szCs w:val="18"/>
                <w:highlight w:val="none"/>
                <w:lang w:val="en-US" w:eastAsia="zh-CN"/>
              </w:rPr>
              <w:t>和审核记录</w:t>
            </w:r>
          </w:p>
        </w:tc>
        <w:tc>
          <w:tcPr>
            <w:tcW w:w="4378" w:type="dxa"/>
            <w:tcBorders>
              <w:top w:val="single" w:color="auto" w:sz="4" w:space="0"/>
              <w:left w:val="single" w:color="auto" w:sz="4" w:space="0"/>
              <w:bottom w:val="single" w:color="auto" w:sz="4" w:space="0"/>
              <w:right w:val="single" w:color="auto" w:sz="4" w:space="0"/>
            </w:tcBorders>
            <w:vAlign w:val="center"/>
          </w:tcPr>
          <w:p w14:paraId="63D69CAA">
            <w:pPr>
              <w:pStyle w:val="40"/>
              <w:ind w:firstLine="0" w:firstLineChars="0"/>
              <w:jc w:val="both"/>
              <w:rPr>
                <w:rFonts w:hint="eastAsia" w:hAnsi="宋体"/>
                <w:sz w:val="18"/>
                <w:szCs w:val="18"/>
                <w:highlight w:val="none"/>
                <w:lang w:eastAsia="zh-CN"/>
              </w:rPr>
            </w:pPr>
            <w:r>
              <w:rPr>
                <w:rFonts w:hint="eastAsia" w:hAnsi="宋体"/>
                <w:sz w:val="18"/>
                <w:szCs w:val="18"/>
                <w:highlight w:val="none"/>
                <w:lang w:val="en-US" w:eastAsia="zh-CN"/>
              </w:rPr>
              <w:t>抽查经营药品的供货资质审核档案，核查</w:t>
            </w:r>
            <w:r>
              <w:rPr>
                <w:rFonts w:hint="eastAsia" w:hAnsi="宋体"/>
                <w:sz w:val="18"/>
                <w:szCs w:val="18"/>
                <w:highlight w:val="none"/>
                <w:lang w:eastAsia="zh-CN"/>
              </w:rPr>
              <w:t>是否</w:t>
            </w:r>
            <w:r>
              <w:rPr>
                <w:rFonts w:hint="eastAsia" w:hAnsi="宋体"/>
                <w:sz w:val="18"/>
                <w:szCs w:val="18"/>
                <w:highlight w:val="none"/>
              </w:rPr>
              <w:t>查验</w:t>
            </w:r>
            <w:r>
              <w:rPr>
                <w:rFonts w:hint="eastAsia" w:hAnsi="宋体"/>
                <w:sz w:val="18"/>
                <w:szCs w:val="18"/>
                <w:highlight w:val="none"/>
                <w:lang w:eastAsia="zh-CN"/>
              </w:rPr>
              <w:t>并留存</w:t>
            </w:r>
            <w:r>
              <w:rPr>
                <w:rFonts w:hint="eastAsia" w:hAnsi="宋体"/>
                <w:sz w:val="18"/>
                <w:szCs w:val="18"/>
                <w:highlight w:val="none"/>
                <w:lang w:val="zh-CN"/>
              </w:rPr>
              <w:t>供货单位</w:t>
            </w:r>
            <w:r>
              <w:rPr>
                <w:rFonts w:hint="eastAsia" w:hAnsi="宋体"/>
                <w:sz w:val="18"/>
                <w:szCs w:val="18"/>
                <w:highlight w:val="none"/>
                <w:lang w:val="en-US" w:eastAsia="zh-CN"/>
              </w:rPr>
              <w:t>和</w:t>
            </w:r>
            <w:r>
              <w:rPr>
                <w:rFonts w:hint="eastAsia" w:hAnsi="宋体"/>
                <w:sz w:val="18"/>
                <w:szCs w:val="18"/>
                <w:highlight w:val="none"/>
              </w:rPr>
              <w:t>供货单位销售人员</w:t>
            </w:r>
            <w:r>
              <w:rPr>
                <w:rFonts w:hint="eastAsia" w:hAnsi="宋体"/>
                <w:sz w:val="18"/>
                <w:szCs w:val="18"/>
                <w:highlight w:val="none"/>
                <w:lang w:eastAsia="zh-CN"/>
              </w:rPr>
              <w:t>资质；</w:t>
            </w:r>
            <w:r>
              <w:rPr>
                <w:rFonts w:hint="eastAsia" w:hAnsi="宋体"/>
                <w:sz w:val="18"/>
                <w:szCs w:val="18"/>
                <w:highlight w:val="none"/>
                <w:lang w:val="en-US" w:eastAsia="zh-CN"/>
              </w:rPr>
              <w:t>核查</w:t>
            </w:r>
            <w:r>
              <w:rPr>
                <w:rFonts w:hint="eastAsia" w:hAnsi="宋体"/>
                <w:sz w:val="18"/>
                <w:szCs w:val="18"/>
                <w:highlight w:val="none"/>
                <w:lang w:eastAsia="zh-CN"/>
              </w:rPr>
              <w:t>是否从合法的</w:t>
            </w:r>
            <w:r>
              <w:rPr>
                <w:rFonts w:hint="eastAsia" w:hAnsi="宋体"/>
                <w:sz w:val="18"/>
                <w:szCs w:val="18"/>
                <w:highlight w:val="none"/>
              </w:rPr>
              <w:t>药品上市许可持有人或者具有药品生产、经营资格的企业购进药品</w:t>
            </w:r>
          </w:p>
        </w:tc>
      </w:tr>
      <w:tr w14:paraId="437FC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2" w:hRule="atLeast"/>
          <w:jc w:val="center"/>
        </w:trPr>
        <w:tc>
          <w:tcPr>
            <w:tcW w:w="867" w:type="dxa"/>
            <w:tcBorders>
              <w:top w:val="single" w:color="auto" w:sz="4" w:space="0"/>
              <w:left w:val="single" w:color="auto" w:sz="4" w:space="0"/>
              <w:bottom w:val="single" w:color="auto" w:sz="4" w:space="0"/>
              <w:right w:val="single" w:color="auto" w:sz="4" w:space="0"/>
            </w:tcBorders>
            <w:vAlign w:val="center"/>
          </w:tcPr>
          <w:p w14:paraId="63884598">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6</w:t>
            </w:r>
          </w:p>
        </w:tc>
        <w:tc>
          <w:tcPr>
            <w:tcW w:w="1362" w:type="dxa"/>
            <w:tcBorders>
              <w:top w:val="single" w:color="auto" w:sz="4" w:space="0"/>
              <w:left w:val="single" w:color="auto" w:sz="4" w:space="0"/>
              <w:bottom w:val="single" w:color="auto" w:sz="4" w:space="0"/>
              <w:right w:val="single" w:color="auto" w:sz="4" w:space="0"/>
            </w:tcBorders>
            <w:vAlign w:val="center"/>
          </w:tcPr>
          <w:p w14:paraId="2AE925F9">
            <w:pPr>
              <w:pStyle w:val="40"/>
              <w:ind w:firstLine="0" w:firstLineChars="0"/>
              <w:jc w:val="center"/>
              <w:rPr>
                <w:rFonts w:hint="eastAsia" w:hAnsi="宋体"/>
                <w:sz w:val="18"/>
                <w:szCs w:val="18"/>
                <w:highlight w:val="none"/>
                <w:lang w:eastAsia="zh-CN"/>
              </w:rPr>
            </w:pPr>
            <w:r>
              <w:rPr>
                <w:rFonts w:hint="eastAsia" w:hAnsi="宋体"/>
                <w:sz w:val="18"/>
                <w:szCs w:val="18"/>
                <w:highlight w:val="none"/>
                <w:lang w:eastAsia="zh-CN"/>
              </w:rPr>
              <w:t>药品资质</w:t>
            </w:r>
          </w:p>
        </w:tc>
        <w:tc>
          <w:tcPr>
            <w:tcW w:w="2556" w:type="dxa"/>
            <w:tcBorders>
              <w:top w:val="single" w:color="auto" w:sz="4" w:space="0"/>
              <w:left w:val="single" w:color="auto" w:sz="4" w:space="0"/>
              <w:bottom w:val="single" w:color="auto" w:sz="4" w:space="0"/>
              <w:right w:val="single" w:color="auto" w:sz="4" w:space="0"/>
            </w:tcBorders>
            <w:vAlign w:val="center"/>
          </w:tcPr>
          <w:p w14:paraId="0BB3AF3C">
            <w:pPr>
              <w:pStyle w:val="40"/>
              <w:ind w:firstLine="0" w:firstLineChars="0"/>
              <w:jc w:val="center"/>
              <w:rPr>
                <w:rFonts w:hint="eastAsia" w:hAnsi="宋体"/>
                <w:sz w:val="18"/>
                <w:szCs w:val="18"/>
                <w:highlight w:val="none"/>
                <w:lang w:eastAsia="zh-CN"/>
              </w:rPr>
            </w:pPr>
            <w:r>
              <w:rPr>
                <w:rFonts w:hint="eastAsia" w:hAnsi="宋体"/>
                <w:sz w:val="18"/>
                <w:szCs w:val="18"/>
                <w:highlight w:val="none"/>
                <w:lang w:eastAsia="zh-CN"/>
              </w:rPr>
              <w:t>查阅药品</w:t>
            </w:r>
            <w:r>
              <w:rPr>
                <w:rFonts w:hint="eastAsia" w:hAnsi="宋体"/>
                <w:sz w:val="18"/>
                <w:szCs w:val="18"/>
                <w:highlight w:val="none"/>
              </w:rPr>
              <w:t>的</w:t>
            </w:r>
            <w:r>
              <w:rPr>
                <w:rFonts w:hint="eastAsia" w:hAnsi="宋体"/>
                <w:sz w:val="18"/>
                <w:szCs w:val="18"/>
                <w:highlight w:val="none"/>
                <w:lang w:eastAsia="zh-CN"/>
              </w:rPr>
              <w:t>资质审核档案</w:t>
            </w:r>
            <w:r>
              <w:rPr>
                <w:rFonts w:hint="eastAsia" w:hAnsi="宋体"/>
                <w:sz w:val="18"/>
                <w:szCs w:val="18"/>
                <w:highlight w:val="none"/>
                <w:lang w:val="en-US" w:eastAsia="zh-CN"/>
              </w:rPr>
              <w:t>和审核记录</w:t>
            </w:r>
          </w:p>
        </w:tc>
        <w:tc>
          <w:tcPr>
            <w:tcW w:w="4378" w:type="dxa"/>
            <w:tcBorders>
              <w:top w:val="single" w:color="auto" w:sz="4" w:space="0"/>
              <w:left w:val="single" w:color="auto" w:sz="4" w:space="0"/>
              <w:bottom w:val="single" w:color="auto" w:sz="4" w:space="0"/>
              <w:right w:val="single" w:color="auto" w:sz="4" w:space="0"/>
            </w:tcBorders>
            <w:vAlign w:val="center"/>
          </w:tcPr>
          <w:p w14:paraId="300ABE7D">
            <w:pPr>
              <w:pStyle w:val="40"/>
              <w:ind w:firstLine="0" w:firstLineChars="0"/>
              <w:jc w:val="both"/>
              <w:rPr>
                <w:rFonts w:hint="eastAsia" w:hAnsi="宋体"/>
                <w:sz w:val="18"/>
                <w:szCs w:val="18"/>
                <w:highlight w:val="none"/>
                <w:lang w:val="zh-CN" w:eastAsia="zh-CN"/>
              </w:rPr>
            </w:pPr>
            <w:r>
              <w:rPr>
                <w:rFonts w:hint="eastAsia" w:hAnsi="宋体"/>
                <w:sz w:val="18"/>
                <w:szCs w:val="18"/>
                <w:highlight w:val="none"/>
                <w:lang w:val="en-US" w:eastAsia="zh-CN"/>
              </w:rPr>
              <w:t>抽查经营药品的资质审核档案，核查是否</w:t>
            </w:r>
            <w:r>
              <w:rPr>
                <w:rFonts w:hint="eastAsia" w:hAnsi="宋体"/>
                <w:sz w:val="18"/>
                <w:szCs w:val="18"/>
                <w:highlight w:val="none"/>
              </w:rPr>
              <w:t>查验</w:t>
            </w:r>
            <w:r>
              <w:rPr>
                <w:rFonts w:hint="eastAsia" w:hAnsi="宋体"/>
                <w:sz w:val="18"/>
                <w:szCs w:val="18"/>
                <w:highlight w:val="none"/>
                <w:lang w:eastAsia="zh-CN"/>
              </w:rPr>
              <w:t>并留存药品生产或者进口批准证明；</w:t>
            </w:r>
            <w:r>
              <w:rPr>
                <w:rFonts w:hint="eastAsia" w:hAnsi="宋体"/>
                <w:sz w:val="18"/>
                <w:szCs w:val="18"/>
                <w:highlight w:val="none"/>
                <w:lang w:val="en-US" w:eastAsia="zh-CN"/>
              </w:rPr>
              <w:t>核查</w:t>
            </w:r>
            <w:r>
              <w:rPr>
                <w:rFonts w:hint="eastAsia" w:hAnsi="宋体"/>
                <w:sz w:val="18"/>
                <w:szCs w:val="18"/>
                <w:highlight w:val="none"/>
                <w:lang w:eastAsia="zh-CN"/>
              </w:rPr>
              <w:t>是否</w:t>
            </w:r>
            <w:r>
              <w:rPr>
                <w:rFonts w:hint="eastAsia" w:hAnsi="宋体"/>
                <w:sz w:val="18"/>
                <w:szCs w:val="18"/>
                <w:highlight w:val="none"/>
                <w:lang w:val="en-US" w:eastAsia="zh-CN"/>
              </w:rPr>
              <w:t>存在</w:t>
            </w:r>
            <w:r>
              <w:rPr>
                <w:rFonts w:hint="eastAsia" w:hAnsi="宋体"/>
                <w:sz w:val="18"/>
                <w:szCs w:val="18"/>
                <w:highlight w:val="none"/>
              </w:rPr>
              <w:t>涉嫌销售假药、劣药</w:t>
            </w:r>
            <w:r>
              <w:rPr>
                <w:rFonts w:hint="eastAsia" w:hAnsi="宋体"/>
                <w:sz w:val="18"/>
                <w:szCs w:val="18"/>
                <w:highlight w:val="none"/>
                <w:lang w:eastAsia="zh-CN"/>
              </w:rPr>
              <w:t>或其他不符合规定</w:t>
            </w:r>
            <w:r>
              <w:rPr>
                <w:rFonts w:hint="eastAsia" w:hAnsi="宋体"/>
                <w:sz w:val="18"/>
                <w:szCs w:val="18"/>
                <w:highlight w:val="none"/>
                <w:lang w:val="en-US" w:eastAsia="zh-CN"/>
              </w:rPr>
              <w:t>的情形</w:t>
            </w:r>
          </w:p>
        </w:tc>
      </w:tr>
      <w:tr w14:paraId="1CBAF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2" w:hRule="atLeast"/>
          <w:jc w:val="center"/>
        </w:trPr>
        <w:tc>
          <w:tcPr>
            <w:tcW w:w="867" w:type="dxa"/>
            <w:tcBorders>
              <w:top w:val="single" w:color="auto" w:sz="4" w:space="0"/>
              <w:left w:val="single" w:color="auto" w:sz="4" w:space="0"/>
              <w:bottom w:val="single" w:color="auto" w:sz="4" w:space="0"/>
              <w:right w:val="single" w:color="auto" w:sz="4" w:space="0"/>
            </w:tcBorders>
            <w:vAlign w:val="center"/>
          </w:tcPr>
          <w:p w14:paraId="03E5B4B5">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7</w:t>
            </w:r>
          </w:p>
        </w:tc>
        <w:tc>
          <w:tcPr>
            <w:tcW w:w="1362" w:type="dxa"/>
            <w:tcBorders>
              <w:top w:val="single" w:color="auto" w:sz="4" w:space="0"/>
              <w:left w:val="single" w:color="auto" w:sz="4" w:space="0"/>
              <w:bottom w:val="single" w:color="auto" w:sz="4" w:space="0"/>
              <w:right w:val="single" w:color="auto" w:sz="4" w:space="0"/>
            </w:tcBorders>
            <w:vAlign w:val="center"/>
          </w:tcPr>
          <w:p w14:paraId="54146652">
            <w:pPr>
              <w:pStyle w:val="40"/>
              <w:ind w:firstLine="0" w:firstLineChars="0"/>
              <w:jc w:val="center"/>
              <w:rPr>
                <w:rFonts w:hint="eastAsia" w:hAnsi="宋体"/>
                <w:sz w:val="18"/>
                <w:szCs w:val="18"/>
                <w:highlight w:val="none"/>
                <w:lang w:eastAsia="zh-CN"/>
              </w:rPr>
            </w:pPr>
            <w:r>
              <w:rPr>
                <w:rFonts w:hint="eastAsia" w:hAnsi="宋体"/>
                <w:sz w:val="18"/>
                <w:szCs w:val="18"/>
                <w:highlight w:val="none"/>
                <w:lang w:eastAsia="zh-CN"/>
              </w:rPr>
              <w:t>购货单位资质</w:t>
            </w:r>
          </w:p>
        </w:tc>
        <w:tc>
          <w:tcPr>
            <w:tcW w:w="2556" w:type="dxa"/>
            <w:tcBorders>
              <w:top w:val="single" w:color="auto" w:sz="4" w:space="0"/>
              <w:left w:val="single" w:color="auto" w:sz="4" w:space="0"/>
              <w:bottom w:val="single" w:color="auto" w:sz="4" w:space="0"/>
              <w:right w:val="single" w:color="auto" w:sz="4" w:space="0"/>
            </w:tcBorders>
            <w:vAlign w:val="center"/>
          </w:tcPr>
          <w:p w14:paraId="2B1D7111">
            <w:pPr>
              <w:pStyle w:val="40"/>
              <w:ind w:firstLine="0" w:firstLineChars="0"/>
              <w:jc w:val="center"/>
              <w:rPr>
                <w:rFonts w:hint="eastAsia" w:hAnsi="宋体"/>
                <w:sz w:val="18"/>
                <w:szCs w:val="18"/>
                <w:highlight w:val="none"/>
                <w:lang w:eastAsia="zh-CN"/>
              </w:rPr>
            </w:pPr>
            <w:r>
              <w:rPr>
                <w:rFonts w:hint="eastAsia" w:hAnsi="宋体"/>
                <w:sz w:val="18"/>
                <w:szCs w:val="18"/>
                <w:highlight w:val="none"/>
                <w:lang w:eastAsia="zh-CN"/>
              </w:rPr>
              <w:t>查阅购货</w:t>
            </w:r>
            <w:r>
              <w:rPr>
                <w:rFonts w:hint="eastAsia" w:hAnsi="宋体"/>
                <w:sz w:val="18"/>
                <w:szCs w:val="18"/>
                <w:highlight w:val="none"/>
              </w:rPr>
              <w:t>单位以及</w:t>
            </w:r>
            <w:r>
              <w:rPr>
                <w:rFonts w:hint="eastAsia" w:hAnsi="宋体"/>
                <w:sz w:val="18"/>
                <w:szCs w:val="18"/>
                <w:highlight w:val="none"/>
                <w:lang w:eastAsia="zh-CN"/>
              </w:rPr>
              <w:t>购货</w:t>
            </w:r>
            <w:r>
              <w:rPr>
                <w:rFonts w:hint="eastAsia" w:hAnsi="宋体"/>
                <w:sz w:val="18"/>
                <w:szCs w:val="18"/>
                <w:highlight w:val="none"/>
              </w:rPr>
              <w:t>单位</w:t>
            </w:r>
            <w:r>
              <w:rPr>
                <w:rFonts w:hint="eastAsia" w:hAnsi="宋体"/>
                <w:sz w:val="18"/>
                <w:szCs w:val="18"/>
                <w:highlight w:val="none"/>
                <w:lang w:eastAsia="zh-CN"/>
              </w:rPr>
              <w:t>采购、收货（提货）</w:t>
            </w:r>
            <w:r>
              <w:rPr>
                <w:rFonts w:hint="eastAsia" w:hAnsi="宋体"/>
                <w:sz w:val="18"/>
                <w:szCs w:val="18"/>
                <w:highlight w:val="none"/>
              </w:rPr>
              <w:t>人员</w:t>
            </w:r>
            <w:r>
              <w:rPr>
                <w:rFonts w:hint="eastAsia" w:hAnsi="宋体"/>
                <w:sz w:val="18"/>
                <w:szCs w:val="18"/>
                <w:highlight w:val="none"/>
                <w:lang w:eastAsia="zh-CN"/>
              </w:rPr>
              <w:t>资质审核档</w:t>
            </w:r>
            <w:r>
              <w:rPr>
                <w:rFonts w:hint="eastAsia" w:hAnsi="宋体"/>
                <w:sz w:val="18"/>
                <w:szCs w:val="18"/>
                <w:highlight w:val="none"/>
                <w:lang w:val="en-US" w:eastAsia="zh-CN"/>
              </w:rPr>
              <w:t>案和审核</w:t>
            </w:r>
            <w:r>
              <w:rPr>
                <w:rFonts w:hint="eastAsia" w:hAnsi="宋体"/>
                <w:sz w:val="18"/>
                <w:szCs w:val="18"/>
                <w:highlight w:val="none"/>
                <w:lang w:eastAsia="zh-CN"/>
              </w:rPr>
              <w:t>记录</w:t>
            </w:r>
          </w:p>
        </w:tc>
        <w:tc>
          <w:tcPr>
            <w:tcW w:w="4378" w:type="dxa"/>
            <w:tcBorders>
              <w:top w:val="single" w:color="auto" w:sz="4" w:space="0"/>
              <w:left w:val="single" w:color="auto" w:sz="4" w:space="0"/>
              <w:bottom w:val="single" w:color="auto" w:sz="4" w:space="0"/>
              <w:right w:val="single" w:color="auto" w:sz="4" w:space="0"/>
            </w:tcBorders>
            <w:vAlign w:val="center"/>
          </w:tcPr>
          <w:p w14:paraId="1530AA2F">
            <w:pPr>
              <w:pStyle w:val="40"/>
              <w:ind w:firstLine="0" w:firstLineChars="0"/>
              <w:jc w:val="both"/>
              <w:rPr>
                <w:rFonts w:hint="eastAsia" w:hAnsi="宋体"/>
                <w:sz w:val="18"/>
                <w:szCs w:val="18"/>
                <w:highlight w:val="none"/>
                <w:lang w:val="zh-CN"/>
              </w:rPr>
            </w:pPr>
            <w:r>
              <w:rPr>
                <w:rFonts w:hint="eastAsia" w:hAnsi="宋体"/>
                <w:sz w:val="18"/>
                <w:szCs w:val="18"/>
                <w:highlight w:val="none"/>
                <w:lang w:val="en-US" w:eastAsia="zh-CN"/>
              </w:rPr>
              <w:t>抽查经营药品的购货单位资质审核档案，核查</w:t>
            </w:r>
            <w:r>
              <w:rPr>
                <w:rFonts w:hint="eastAsia" w:hAnsi="宋体"/>
                <w:sz w:val="18"/>
                <w:szCs w:val="18"/>
                <w:highlight w:val="none"/>
                <w:lang w:eastAsia="zh-CN"/>
              </w:rPr>
              <w:t>是否</w:t>
            </w:r>
            <w:r>
              <w:rPr>
                <w:rFonts w:hint="eastAsia" w:hAnsi="宋体"/>
                <w:sz w:val="18"/>
                <w:szCs w:val="18"/>
                <w:highlight w:val="none"/>
              </w:rPr>
              <w:t>查验</w:t>
            </w:r>
            <w:r>
              <w:rPr>
                <w:rFonts w:hint="eastAsia" w:hAnsi="宋体"/>
                <w:sz w:val="18"/>
                <w:szCs w:val="18"/>
                <w:highlight w:val="none"/>
                <w:lang w:eastAsia="zh-CN"/>
              </w:rPr>
              <w:t>并留存</w:t>
            </w:r>
            <w:r>
              <w:rPr>
                <w:rFonts w:hint="eastAsia" w:hAnsi="宋体"/>
                <w:sz w:val="18"/>
                <w:szCs w:val="18"/>
                <w:highlight w:val="none"/>
                <w:lang w:val="zh-CN"/>
              </w:rPr>
              <w:t>查验购货单位、购货单位采购人员及收货（提货）人员资质</w:t>
            </w:r>
            <w:r>
              <w:rPr>
                <w:rFonts w:hint="eastAsia" w:hAnsi="宋体"/>
                <w:sz w:val="18"/>
                <w:szCs w:val="18"/>
                <w:highlight w:val="none"/>
                <w:lang w:eastAsia="zh-CN"/>
              </w:rPr>
              <w:t>；</w:t>
            </w:r>
            <w:r>
              <w:rPr>
                <w:rFonts w:hint="eastAsia" w:hAnsi="宋体"/>
                <w:sz w:val="18"/>
                <w:szCs w:val="18"/>
                <w:highlight w:val="none"/>
                <w:lang w:val="en-US" w:eastAsia="zh-CN"/>
              </w:rPr>
              <w:t>核查</w:t>
            </w:r>
            <w:r>
              <w:rPr>
                <w:rFonts w:hint="eastAsia" w:hAnsi="宋体"/>
                <w:sz w:val="18"/>
                <w:szCs w:val="18"/>
                <w:highlight w:val="none"/>
                <w:lang w:eastAsia="zh-CN"/>
              </w:rPr>
              <w:t>是否</w:t>
            </w:r>
            <w:r>
              <w:rPr>
                <w:rFonts w:hint="eastAsia" w:hAnsi="宋体"/>
                <w:sz w:val="18"/>
                <w:szCs w:val="18"/>
                <w:highlight w:val="none"/>
                <w:lang w:val="en-US" w:eastAsia="zh-CN"/>
              </w:rPr>
              <w:t>存在</w:t>
            </w:r>
            <w:r>
              <w:rPr>
                <w:rFonts w:hint="eastAsia" w:hAnsi="宋体"/>
                <w:sz w:val="18"/>
                <w:szCs w:val="18"/>
                <w:highlight w:val="none"/>
                <w:lang w:eastAsia="zh-CN"/>
              </w:rPr>
              <w:t>涉嫌将</w:t>
            </w:r>
            <w:r>
              <w:rPr>
                <w:rFonts w:hint="eastAsia" w:hAnsi="宋体"/>
                <w:sz w:val="18"/>
                <w:szCs w:val="18"/>
                <w:highlight w:val="none"/>
              </w:rPr>
              <w:t>药品销售给个人或者不具备相应资质的单位</w:t>
            </w:r>
            <w:r>
              <w:rPr>
                <w:rFonts w:hint="eastAsia" w:hAnsi="宋体"/>
                <w:sz w:val="18"/>
                <w:szCs w:val="18"/>
                <w:highlight w:val="none"/>
                <w:lang w:eastAsia="zh-CN"/>
              </w:rPr>
              <w:t>，</w:t>
            </w:r>
            <w:r>
              <w:rPr>
                <w:rFonts w:hint="eastAsia" w:hAnsi="宋体"/>
                <w:sz w:val="18"/>
                <w:szCs w:val="18"/>
                <w:highlight w:val="none"/>
              </w:rPr>
              <w:t>导致药品流入非法渠道</w:t>
            </w:r>
            <w:r>
              <w:rPr>
                <w:rFonts w:hint="eastAsia" w:hAnsi="宋体"/>
                <w:sz w:val="18"/>
                <w:szCs w:val="18"/>
                <w:highlight w:val="none"/>
                <w:lang w:val="en-US" w:eastAsia="zh-CN"/>
              </w:rPr>
              <w:t>或</w:t>
            </w:r>
            <w:r>
              <w:rPr>
                <w:rFonts w:hint="eastAsia" w:hAnsi="宋体"/>
                <w:sz w:val="18"/>
                <w:szCs w:val="18"/>
                <w:highlight w:val="none"/>
              </w:rPr>
              <w:t>去向不明</w:t>
            </w:r>
            <w:r>
              <w:rPr>
                <w:rFonts w:hint="eastAsia" w:hAnsi="宋体"/>
                <w:sz w:val="18"/>
                <w:szCs w:val="18"/>
                <w:highlight w:val="none"/>
                <w:lang w:val="en-US" w:eastAsia="zh-CN"/>
              </w:rPr>
              <w:t>的情形</w:t>
            </w:r>
          </w:p>
        </w:tc>
      </w:tr>
      <w:tr w14:paraId="39F20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867" w:type="dxa"/>
            <w:tcBorders>
              <w:top w:val="single" w:color="auto" w:sz="4" w:space="0"/>
              <w:left w:val="single" w:color="auto" w:sz="4" w:space="0"/>
              <w:bottom w:val="single" w:color="auto" w:sz="4" w:space="0"/>
              <w:right w:val="single" w:color="auto" w:sz="4" w:space="0"/>
            </w:tcBorders>
            <w:vAlign w:val="center"/>
          </w:tcPr>
          <w:p w14:paraId="4EA17F4D">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8</w:t>
            </w:r>
          </w:p>
        </w:tc>
        <w:tc>
          <w:tcPr>
            <w:tcW w:w="1362" w:type="dxa"/>
            <w:tcBorders>
              <w:top w:val="single" w:color="auto" w:sz="4" w:space="0"/>
              <w:left w:val="single" w:color="auto" w:sz="4" w:space="0"/>
              <w:bottom w:val="single" w:color="auto" w:sz="4" w:space="0"/>
              <w:right w:val="single" w:color="auto" w:sz="4" w:space="0"/>
            </w:tcBorders>
            <w:vAlign w:val="center"/>
          </w:tcPr>
          <w:p w14:paraId="31E72EEA">
            <w:pPr>
              <w:pStyle w:val="40"/>
              <w:ind w:firstLine="0" w:firstLineChars="0"/>
              <w:jc w:val="center"/>
              <w:rPr>
                <w:rFonts w:hint="eastAsia" w:hAnsi="宋体"/>
                <w:sz w:val="18"/>
                <w:szCs w:val="18"/>
                <w:highlight w:val="none"/>
                <w:lang w:eastAsia="zh-CN"/>
              </w:rPr>
            </w:pPr>
            <w:r>
              <w:rPr>
                <w:rFonts w:hint="eastAsia" w:hAnsi="宋体"/>
                <w:sz w:val="18"/>
                <w:szCs w:val="18"/>
                <w:highlight w:val="none"/>
                <w:lang w:eastAsia="zh-CN"/>
              </w:rPr>
              <w:t>购销</w:t>
            </w:r>
            <w:r>
              <w:rPr>
                <w:rFonts w:hint="eastAsia" w:hAnsi="宋体"/>
                <w:sz w:val="18"/>
                <w:szCs w:val="18"/>
                <w:highlight w:val="none"/>
                <w:lang w:val="en-US" w:eastAsia="zh-CN"/>
              </w:rPr>
              <w:t>管理</w:t>
            </w:r>
          </w:p>
        </w:tc>
        <w:tc>
          <w:tcPr>
            <w:tcW w:w="2556" w:type="dxa"/>
            <w:tcBorders>
              <w:top w:val="single" w:color="auto" w:sz="4" w:space="0"/>
              <w:left w:val="single" w:color="auto" w:sz="4" w:space="0"/>
              <w:bottom w:val="single" w:color="auto" w:sz="4" w:space="0"/>
              <w:right w:val="single" w:color="auto" w:sz="4" w:space="0"/>
            </w:tcBorders>
            <w:vAlign w:val="center"/>
          </w:tcPr>
          <w:p w14:paraId="19572653">
            <w:pPr>
              <w:pStyle w:val="40"/>
              <w:ind w:firstLine="0" w:firstLineChars="0"/>
              <w:jc w:val="center"/>
              <w:rPr>
                <w:rFonts w:hint="eastAsia" w:hAnsi="宋体"/>
                <w:sz w:val="18"/>
                <w:szCs w:val="18"/>
                <w:highlight w:val="none"/>
              </w:rPr>
            </w:pPr>
            <w:r>
              <w:rPr>
                <w:rFonts w:hint="eastAsia" w:hAnsi="宋体"/>
                <w:sz w:val="18"/>
                <w:szCs w:val="18"/>
                <w:highlight w:val="none"/>
                <w:lang w:eastAsia="zh-CN"/>
              </w:rPr>
              <w:t>查阅药品</w:t>
            </w:r>
            <w:r>
              <w:rPr>
                <w:rFonts w:hint="eastAsia" w:hAnsi="宋体"/>
                <w:sz w:val="18"/>
                <w:szCs w:val="18"/>
                <w:highlight w:val="none"/>
              </w:rPr>
              <w:t>的</w:t>
            </w:r>
            <w:r>
              <w:rPr>
                <w:rFonts w:hint="eastAsia" w:hAnsi="宋体"/>
                <w:sz w:val="18"/>
                <w:szCs w:val="18"/>
                <w:highlight w:val="none"/>
                <w:lang w:val="zh-CN"/>
              </w:rPr>
              <w:t>购销</w:t>
            </w:r>
            <w:r>
              <w:rPr>
                <w:rFonts w:hint="eastAsia" w:hAnsi="宋体"/>
                <w:sz w:val="18"/>
                <w:szCs w:val="18"/>
                <w:highlight w:val="none"/>
              </w:rPr>
              <w:t>存</w:t>
            </w:r>
            <w:r>
              <w:rPr>
                <w:rFonts w:hint="eastAsia" w:hAnsi="宋体"/>
                <w:sz w:val="18"/>
                <w:szCs w:val="18"/>
                <w:highlight w:val="none"/>
                <w:lang w:val="zh-CN"/>
              </w:rPr>
              <w:t>数据、</w:t>
            </w:r>
            <w:r>
              <w:rPr>
                <w:rFonts w:hint="eastAsia" w:hAnsi="宋体"/>
                <w:sz w:val="18"/>
                <w:szCs w:val="18"/>
                <w:highlight w:val="none"/>
              </w:rPr>
              <w:t>票据</w:t>
            </w:r>
            <w:r>
              <w:rPr>
                <w:rFonts w:hint="eastAsia" w:hAnsi="宋体"/>
                <w:sz w:val="18"/>
                <w:szCs w:val="18"/>
                <w:highlight w:val="none"/>
                <w:lang w:eastAsia="zh-CN"/>
              </w:rPr>
              <w:t>、财务账目</w:t>
            </w:r>
          </w:p>
        </w:tc>
        <w:tc>
          <w:tcPr>
            <w:tcW w:w="4378" w:type="dxa"/>
            <w:tcBorders>
              <w:top w:val="single" w:color="auto" w:sz="4" w:space="0"/>
              <w:left w:val="single" w:color="auto" w:sz="4" w:space="0"/>
              <w:bottom w:val="single" w:color="auto" w:sz="4" w:space="0"/>
              <w:right w:val="single" w:color="auto" w:sz="4" w:space="0"/>
            </w:tcBorders>
            <w:vAlign w:val="center"/>
          </w:tcPr>
          <w:p w14:paraId="4E0BC938">
            <w:pPr>
              <w:pStyle w:val="40"/>
              <w:ind w:firstLine="0" w:firstLineChars="0"/>
              <w:jc w:val="both"/>
              <w:rPr>
                <w:rFonts w:hint="eastAsia" w:hAnsi="宋体"/>
                <w:sz w:val="18"/>
                <w:szCs w:val="18"/>
                <w:highlight w:val="none"/>
              </w:rPr>
            </w:pPr>
            <w:r>
              <w:rPr>
                <w:rFonts w:hint="eastAsia" w:hAnsi="宋体"/>
                <w:sz w:val="18"/>
                <w:szCs w:val="18"/>
                <w:highlight w:val="none"/>
                <w:lang w:eastAsia="zh-CN"/>
              </w:rPr>
              <w:t>抽</w:t>
            </w:r>
            <w:r>
              <w:rPr>
                <w:rFonts w:hint="eastAsia" w:hAnsi="宋体"/>
                <w:sz w:val="18"/>
                <w:szCs w:val="18"/>
                <w:highlight w:val="none"/>
                <w:lang w:val="en-US" w:eastAsia="zh-CN"/>
              </w:rPr>
              <w:t>查经营药品的</w:t>
            </w:r>
            <w:r>
              <w:rPr>
                <w:rFonts w:hint="eastAsia" w:hAnsi="宋体"/>
                <w:sz w:val="18"/>
                <w:szCs w:val="18"/>
                <w:highlight w:val="none"/>
              </w:rPr>
              <w:t>购销药品</w:t>
            </w:r>
            <w:r>
              <w:rPr>
                <w:rFonts w:hint="eastAsia" w:hAnsi="宋体"/>
                <w:sz w:val="18"/>
                <w:szCs w:val="18"/>
                <w:highlight w:val="none"/>
                <w:lang w:val="zh-CN"/>
              </w:rPr>
              <w:t>记录、凭证，</w:t>
            </w:r>
            <w:r>
              <w:rPr>
                <w:rFonts w:hint="eastAsia" w:hAnsi="宋体"/>
                <w:sz w:val="18"/>
                <w:szCs w:val="18"/>
                <w:highlight w:val="none"/>
                <w:lang w:val="en-US" w:eastAsia="zh-CN"/>
              </w:rPr>
              <w:t>核查</w:t>
            </w:r>
            <w:r>
              <w:rPr>
                <w:rFonts w:hint="eastAsia" w:hAnsi="宋体"/>
                <w:sz w:val="18"/>
                <w:szCs w:val="18"/>
                <w:highlight w:val="none"/>
              </w:rPr>
              <w:t>药品经营企业购销药</w:t>
            </w:r>
            <w:r>
              <w:rPr>
                <w:rFonts w:hint="eastAsia" w:hAnsi="宋体"/>
                <w:sz w:val="18"/>
                <w:szCs w:val="18"/>
                <w:highlight w:val="none"/>
                <w:lang w:val="en-US" w:eastAsia="zh-CN"/>
              </w:rPr>
              <w:t>品记录是否真实完整；抽</w:t>
            </w:r>
            <w:r>
              <w:rPr>
                <w:rFonts w:hint="eastAsia" w:hAnsi="宋体"/>
                <w:sz w:val="18"/>
                <w:szCs w:val="18"/>
                <w:highlight w:val="none"/>
                <w:lang w:eastAsia="zh-CN"/>
              </w:rPr>
              <w:t>查购销发票，</w:t>
            </w:r>
            <w:r>
              <w:rPr>
                <w:rFonts w:hint="eastAsia" w:hAnsi="宋体"/>
                <w:sz w:val="18"/>
                <w:szCs w:val="18"/>
                <w:highlight w:val="none"/>
                <w:lang w:val="en-US" w:eastAsia="zh-CN"/>
              </w:rPr>
              <w:t>核查票据</w:t>
            </w:r>
            <w:r>
              <w:rPr>
                <w:rFonts w:hint="eastAsia" w:hAnsi="宋体"/>
                <w:sz w:val="18"/>
                <w:szCs w:val="18"/>
                <w:highlight w:val="none"/>
                <w:lang w:eastAsia="zh-CN"/>
              </w:rPr>
              <w:t>、账目、</w:t>
            </w:r>
            <w:r>
              <w:rPr>
                <w:rFonts w:hint="eastAsia" w:hAnsi="宋体"/>
                <w:sz w:val="18"/>
                <w:szCs w:val="18"/>
                <w:highlight w:val="none"/>
                <w:lang w:val="en-US" w:eastAsia="zh-CN"/>
              </w:rPr>
              <w:t>货款</w:t>
            </w:r>
            <w:r>
              <w:rPr>
                <w:rFonts w:hint="eastAsia" w:hAnsi="宋体"/>
                <w:sz w:val="18"/>
                <w:szCs w:val="18"/>
                <w:highlight w:val="none"/>
                <w:lang w:eastAsia="zh-CN"/>
              </w:rPr>
              <w:t>信息</w:t>
            </w:r>
            <w:r>
              <w:rPr>
                <w:rFonts w:hint="eastAsia" w:hAnsi="宋体"/>
                <w:sz w:val="18"/>
                <w:szCs w:val="18"/>
                <w:highlight w:val="none"/>
                <w:lang w:val="en-US" w:eastAsia="zh-CN"/>
              </w:rPr>
              <w:t>是否</w:t>
            </w:r>
            <w:r>
              <w:rPr>
                <w:rFonts w:hint="eastAsia" w:hAnsi="宋体"/>
                <w:sz w:val="18"/>
                <w:szCs w:val="18"/>
                <w:highlight w:val="none"/>
                <w:lang w:eastAsia="zh-CN"/>
              </w:rPr>
              <w:t>一致</w:t>
            </w:r>
          </w:p>
        </w:tc>
      </w:tr>
      <w:tr w14:paraId="3F12A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867" w:type="dxa"/>
            <w:tcBorders>
              <w:top w:val="single" w:color="auto" w:sz="4" w:space="0"/>
              <w:left w:val="single" w:color="auto" w:sz="4" w:space="0"/>
              <w:bottom w:val="single" w:color="auto" w:sz="4" w:space="0"/>
              <w:right w:val="single" w:color="auto" w:sz="4" w:space="0"/>
            </w:tcBorders>
            <w:vAlign w:val="center"/>
          </w:tcPr>
          <w:p w14:paraId="60345948">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9</w:t>
            </w:r>
          </w:p>
        </w:tc>
        <w:tc>
          <w:tcPr>
            <w:tcW w:w="1362" w:type="dxa"/>
            <w:tcBorders>
              <w:top w:val="single" w:color="auto" w:sz="4" w:space="0"/>
              <w:left w:val="single" w:color="auto" w:sz="4" w:space="0"/>
              <w:bottom w:val="single" w:color="auto" w:sz="4" w:space="0"/>
              <w:right w:val="single" w:color="auto" w:sz="4" w:space="0"/>
            </w:tcBorders>
            <w:vAlign w:val="center"/>
          </w:tcPr>
          <w:p w14:paraId="3C8DEB98">
            <w:pPr>
              <w:pStyle w:val="40"/>
              <w:ind w:firstLine="0" w:firstLineChars="0"/>
              <w:jc w:val="center"/>
              <w:rPr>
                <w:rFonts w:hint="eastAsia" w:hAnsi="宋体"/>
                <w:sz w:val="18"/>
                <w:szCs w:val="18"/>
                <w:highlight w:val="none"/>
                <w:lang w:eastAsia="zh-CN"/>
              </w:rPr>
            </w:pPr>
            <w:r>
              <w:rPr>
                <w:rFonts w:hint="eastAsia" w:hAnsi="宋体"/>
                <w:sz w:val="18"/>
                <w:szCs w:val="18"/>
                <w:highlight w:val="none"/>
                <w:lang w:eastAsia="zh-CN"/>
              </w:rPr>
              <w:t>仓储管理</w:t>
            </w:r>
          </w:p>
        </w:tc>
        <w:tc>
          <w:tcPr>
            <w:tcW w:w="2556" w:type="dxa"/>
            <w:tcBorders>
              <w:top w:val="single" w:color="auto" w:sz="4" w:space="0"/>
              <w:left w:val="single" w:color="auto" w:sz="4" w:space="0"/>
              <w:bottom w:val="single" w:color="auto" w:sz="4" w:space="0"/>
              <w:right w:val="single" w:color="auto" w:sz="4" w:space="0"/>
            </w:tcBorders>
            <w:vAlign w:val="center"/>
          </w:tcPr>
          <w:p w14:paraId="14485E02">
            <w:pPr>
              <w:pStyle w:val="40"/>
              <w:ind w:firstLine="0" w:firstLineChars="0"/>
              <w:jc w:val="center"/>
              <w:rPr>
                <w:rFonts w:hint="eastAsia" w:hAnsi="宋体"/>
                <w:sz w:val="18"/>
                <w:szCs w:val="18"/>
                <w:highlight w:val="none"/>
                <w:lang w:eastAsia="zh-CN"/>
              </w:rPr>
            </w:pPr>
            <w:r>
              <w:rPr>
                <w:rFonts w:hint="eastAsia" w:hAnsi="宋体"/>
                <w:sz w:val="18"/>
                <w:szCs w:val="18"/>
                <w:highlight w:val="none"/>
                <w:lang w:val="en-US" w:eastAsia="zh-CN"/>
              </w:rPr>
              <w:t>现场巡视查看储存条件；查阅</w:t>
            </w:r>
            <w:r>
              <w:rPr>
                <w:rFonts w:hint="eastAsia" w:hAnsi="宋体"/>
                <w:sz w:val="18"/>
                <w:szCs w:val="18"/>
                <w:highlight w:val="none"/>
                <w:lang w:eastAsia="zh-CN"/>
              </w:rPr>
              <w:t>仓储管理制度</w:t>
            </w:r>
            <w:r>
              <w:rPr>
                <w:rFonts w:hint="eastAsia" w:hAnsi="宋体"/>
                <w:sz w:val="18"/>
                <w:szCs w:val="18"/>
                <w:highlight w:val="none"/>
                <w:lang w:val="en-US" w:eastAsia="zh-CN"/>
              </w:rPr>
              <w:t>及相关</w:t>
            </w:r>
            <w:r>
              <w:rPr>
                <w:rFonts w:hint="eastAsia" w:hAnsi="宋体"/>
                <w:sz w:val="18"/>
                <w:szCs w:val="18"/>
                <w:highlight w:val="none"/>
                <w:lang w:eastAsia="zh-CN"/>
              </w:rPr>
              <w:t>记录</w:t>
            </w:r>
          </w:p>
        </w:tc>
        <w:tc>
          <w:tcPr>
            <w:tcW w:w="4378" w:type="dxa"/>
            <w:tcBorders>
              <w:top w:val="single" w:color="auto" w:sz="4" w:space="0"/>
              <w:left w:val="single" w:color="auto" w:sz="4" w:space="0"/>
              <w:bottom w:val="single" w:color="auto" w:sz="4" w:space="0"/>
              <w:right w:val="single" w:color="auto" w:sz="4" w:space="0"/>
            </w:tcBorders>
            <w:vAlign w:val="center"/>
          </w:tcPr>
          <w:p w14:paraId="02E38B83">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是否建立仓储管理制度；是否按照经营药品储存要求配备必要的温度调控和监测设施；查阅出入库记录，核查是否对药品入库和出库进行检查</w:t>
            </w:r>
          </w:p>
        </w:tc>
      </w:tr>
      <w:tr w14:paraId="45BB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867" w:type="dxa"/>
            <w:tcBorders>
              <w:top w:val="single" w:color="auto" w:sz="4" w:space="0"/>
              <w:left w:val="single" w:color="auto" w:sz="4" w:space="0"/>
              <w:bottom w:val="single" w:color="auto" w:sz="4" w:space="0"/>
              <w:right w:val="single" w:color="auto" w:sz="4" w:space="0"/>
            </w:tcBorders>
            <w:vAlign w:val="center"/>
          </w:tcPr>
          <w:p w14:paraId="085DD4F6">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10</w:t>
            </w:r>
          </w:p>
        </w:tc>
        <w:tc>
          <w:tcPr>
            <w:tcW w:w="1362" w:type="dxa"/>
            <w:tcBorders>
              <w:top w:val="single" w:color="auto" w:sz="4" w:space="0"/>
              <w:left w:val="single" w:color="auto" w:sz="4" w:space="0"/>
              <w:bottom w:val="single" w:color="auto" w:sz="4" w:space="0"/>
              <w:right w:val="single" w:color="auto" w:sz="4" w:space="0"/>
            </w:tcBorders>
            <w:vAlign w:val="center"/>
          </w:tcPr>
          <w:p w14:paraId="782F4131">
            <w:pPr>
              <w:pStyle w:val="40"/>
              <w:ind w:firstLine="0" w:firstLineChars="0"/>
              <w:jc w:val="center"/>
              <w:rPr>
                <w:rFonts w:hint="eastAsia" w:hAnsi="宋体"/>
                <w:sz w:val="18"/>
                <w:szCs w:val="18"/>
                <w:highlight w:val="none"/>
                <w:lang w:eastAsia="zh-CN"/>
              </w:rPr>
            </w:pPr>
            <w:r>
              <w:rPr>
                <w:rFonts w:hint="eastAsia" w:hAnsi="宋体"/>
                <w:sz w:val="18"/>
                <w:szCs w:val="18"/>
                <w:highlight w:val="none"/>
                <w:lang w:eastAsia="zh-CN"/>
              </w:rPr>
              <w:t>运输管理</w:t>
            </w:r>
          </w:p>
        </w:tc>
        <w:tc>
          <w:tcPr>
            <w:tcW w:w="2556" w:type="dxa"/>
            <w:tcBorders>
              <w:top w:val="single" w:color="auto" w:sz="4" w:space="0"/>
              <w:left w:val="single" w:color="auto" w:sz="4" w:space="0"/>
              <w:bottom w:val="single" w:color="auto" w:sz="4" w:space="0"/>
              <w:right w:val="single" w:color="auto" w:sz="4" w:space="0"/>
            </w:tcBorders>
            <w:vAlign w:val="center"/>
          </w:tcPr>
          <w:p w14:paraId="6A1751A0">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查阅相关记录</w:t>
            </w:r>
          </w:p>
        </w:tc>
        <w:tc>
          <w:tcPr>
            <w:tcW w:w="4378" w:type="dxa"/>
            <w:tcBorders>
              <w:top w:val="single" w:color="auto" w:sz="4" w:space="0"/>
              <w:left w:val="single" w:color="auto" w:sz="4" w:space="0"/>
              <w:bottom w:val="single" w:color="auto" w:sz="4" w:space="0"/>
              <w:right w:val="single" w:color="auto" w:sz="4" w:space="0"/>
            </w:tcBorders>
            <w:vAlign w:val="center"/>
          </w:tcPr>
          <w:p w14:paraId="28E629F0">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抽查经营药品，核查销售、运输等记录与销售回执信息是否一致；核查记录中收货地址是否是购货单位经许可核准的仓库地址，收货（提货）人是否为备案人员</w:t>
            </w:r>
          </w:p>
        </w:tc>
      </w:tr>
      <w:tr w14:paraId="36E99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jc w:val="center"/>
        </w:trPr>
        <w:tc>
          <w:tcPr>
            <w:tcW w:w="867" w:type="dxa"/>
            <w:tcBorders>
              <w:top w:val="single" w:color="auto" w:sz="4" w:space="0"/>
              <w:left w:val="single" w:color="auto" w:sz="4" w:space="0"/>
              <w:bottom w:val="single" w:color="auto" w:sz="4" w:space="0"/>
              <w:right w:val="single" w:color="auto" w:sz="4" w:space="0"/>
            </w:tcBorders>
            <w:vAlign w:val="center"/>
          </w:tcPr>
          <w:p w14:paraId="2A26EB5B">
            <w:pPr>
              <w:pStyle w:val="40"/>
              <w:ind w:firstLine="0" w:firstLineChars="0"/>
              <w:jc w:val="center"/>
              <w:rPr>
                <w:rFonts w:hint="default" w:hAnsi="宋体" w:eastAsia="宋体"/>
                <w:sz w:val="18"/>
                <w:szCs w:val="18"/>
                <w:highlight w:val="none"/>
                <w:lang w:val="en-US" w:eastAsia="zh-CN"/>
              </w:rPr>
            </w:pPr>
            <w:r>
              <w:rPr>
                <w:rFonts w:hint="eastAsia" w:hAnsi="宋体"/>
                <w:sz w:val="18"/>
                <w:szCs w:val="18"/>
                <w:highlight w:val="none"/>
                <w:lang w:val="en-US" w:eastAsia="zh-CN"/>
              </w:rPr>
              <w:t>11</w:t>
            </w:r>
          </w:p>
        </w:tc>
        <w:tc>
          <w:tcPr>
            <w:tcW w:w="1362" w:type="dxa"/>
            <w:tcBorders>
              <w:top w:val="single" w:color="auto" w:sz="4" w:space="0"/>
              <w:left w:val="single" w:color="auto" w:sz="4" w:space="0"/>
              <w:bottom w:val="single" w:color="auto" w:sz="4" w:space="0"/>
              <w:right w:val="single" w:color="auto" w:sz="4" w:space="0"/>
            </w:tcBorders>
            <w:vAlign w:val="center"/>
          </w:tcPr>
          <w:p w14:paraId="2D48EB80">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委托</w:t>
            </w:r>
            <w:r>
              <w:rPr>
                <w:rFonts w:hint="eastAsia" w:hAnsi="宋体"/>
                <w:sz w:val="18"/>
                <w:szCs w:val="18"/>
                <w:highlight w:val="none"/>
              </w:rPr>
              <w:t>储存运输</w:t>
            </w:r>
          </w:p>
        </w:tc>
        <w:tc>
          <w:tcPr>
            <w:tcW w:w="2556" w:type="dxa"/>
            <w:tcBorders>
              <w:top w:val="single" w:color="auto" w:sz="4" w:space="0"/>
              <w:left w:val="single" w:color="auto" w:sz="4" w:space="0"/>
              <w:bottom w:val="single" w:color="auto" w:sz="4" w:space="0"/>
              <w:right w:val="single" w:color="auto" w:sz="4" w:space="0"/>
            </w:tcBorders>
            <w:vAlign w:val="center"/>
          </w:tcPr>
          <w:p w14:paraId="2DB60379">
            <w:pPr>
              <w:pStyle w:val="40"/>
              <w:ind w:firstLine="0" w:firstLineChars="0"/>
              <w:jc w:val="center"/>
              <w:rPr>
                <w:rFonts w:hint="eastAsia" w:hAnsi="宋体"/>
                <w:sz w:val="18"/>
                <w:szCs w:val="18"/>
                <w:highlight w:val="none"/>
                <w:lang w:val="zh-CN"/>
              </w:rPr>
            </w:pPr>
            <w:r>
              <w:rPr>
                <w:rFonts w:hint="eastAsia" w:hAnsi="宋体"/>
                <w:sz w:val="18"/>
                <w:szCs w:val="18"/>
                <w:highlight w:val="none"/>
                <w:lang w:eastAsia="zh-CN"/>
              </w:rPr>
              <w:t>查阅</w:t>
            </w:r>
            <w:r>
              <w:rPr>
                <w:rFonts w:hint="eastAsia" w:hAnsi="宋体"/>
                <w:sz w:val="18"/>
                <w:szCs w:val="18"/>
                <w:highlight w:val="none"/>
              </w:rPr>
              <w:t>委托储存运输协议</w:t>
            </w:r>
            <w:r>
              <w:rPr>
                <w:rFonts w:hint="eastAsia" w:hAnsi="宋体"/>
                <w:sz w:val="18"/>
                <w:szCs w:val="18"/>
                <w:highlight w:val="none"/>
                <w:lang w:val="en-US" w:eastAsia="zh-CN"/>
              </w:rPr>
              <w:t>及相关记录</w:t>
            </w:r>
          </w:p>
        </w:tc>
        <w:tc>
          <w:tcPr>
            <w:tcW w:w="4378" w:type="dxa"/>
            <w:tcBorders>
              <w:top w:val="single" w:color="auto" w:sz="4" w:space="0"/>
              <w:left w:val="single" w:color="auto" w:sz="4" w:space="0"/>
              <w:bottom w:val="single" w:color="auto" w:sz="4" w:space="0"/>
              <w:right w:val="single" w:color="auto" w:sz="4" w:space="0"/>
            </w:tcBorders>
            <w:vAlign w:val="center"/>
          </w:tcPr>
          <w:p w14:paraId="089DEC79">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委托双方是否签订储存运输协议，委托储存时还需核查委托双方计算机系统是否有效对接；核查药品销售凭证、运输记录、药品销售回执等信息是否一致</w:t>
            </w:r>
          </w:p>
          <w:p w14:paraId="798338E4">
            <w:pPr>
              <w:pStyle w:val="40"/>
              <w:ind w:firstLine="0" w:firstLineChars="0"/>
              <w:jc w:val="both"/>
              <w:rPr>
                <w:rFonts w:hint="eastAsia" w:hAnsi="宋体"/>
                <w:szCs w:val="18"/>
                <w:highlight w:val="none"/>
                <w:lang w:val="en-US" w:eastAsia="zh-CN"/>
              </w:rPr>
            </w:pPr>
            <w:r>
              <w:rPr>
                <w:rFonts w:hint="default" w:hAnsi="宋体"/>
                <w:sz w:val="18"/>
                <w:szCs w:val="18"/>
                <w:highlight w:val="none"/>
                <w:lang w:val="en-US" w:eastAsia="zh-CN"/>
              </w:rPr>
              <w:t>注：必要时可开展延伸检查或协查工作</w:t>
            </w:r>
            <w:r>
              <w:rPr>
                <w:rFonts w:hint="eastAsia" w:hAnsi="宋体"/>
                <w:sz w:val="18"/>
                <w:szCs w:val="18"/>
                <w:highlight w:val="none"/>
                <w:lang w:val="en-US" w:eastAsia="zh-CN"/>
              </w:rPr>
              <w:t>。</w:t>
            </w:r>
          </w:p>
        </w:tc>
      </w:tr>
      <w:tr w14:paraId="1E42C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jc w:val="center"/>
        </w:trPr>
        <w:tc>
          <w:tcPr>
            <w:tcW w:w="867" w:type="dxa"/>
            <w:tcBorders>
              <w:top w:val="single" w:color="auto" w:sz="4" w:space="0"/>
              <w:left w:val="single" w:color="auto" w:sz="4" w:space="0"/>
              <w:bottom w:val="single" w:color="auto" w:sz="4" w:space="0"/>
              <w:right w:val="single" w:color="auto" w:sz="4" w:space="0"/>
            </w:tcBorders>
            <w:vAlign w:val="center"/>
          </w:tcPr>
          <w:p w14:paraId="341FE464">
            <w:pPr>
              <w:pStyle w:val="40"/>
              <w:ind w:firstLine="0" w:firstLineChars="0"/>
              <w:jc w:val="center"/>
              <w:rPr>
                <w:rFonts w:hint="default" w:hAnsi="宋体" w:eastAsia="宋体"/>
                <w:sz w:val="18"/>
                <w:szCs w:val="18"/>
                <w:highlight w:val="none"/>
                <w:lang w:val="en-US" w:eastAsia="zh-CN"/>
              </w:rPr>
            </w:pPr>
            <w:r>
              <w:rPr>
                <w:rFonts w:hint="eastAsia" w:hAnsi="宋体"/>
                <w:sz w:val="18"/>
                <w:szCs w:val="18"/>
                <w:highlight w:val="none"/>
                <w:lang w:val="en-US" w:eastAsia="zh-CN"/>
              </w:rPr>
              <w:t>12</w:t>
            </w:r>
          </w:p>
        </w:tc>
        <w:tc>
          <w:tcPr>
            <w:tcW w:w="1362" w:type="dxa"/>
            <w:tcBorders>
              <w:top w:val="single" w:color="auto" w:sz="4" w:space="0"/>
              <w:left w:val="single" w:color="auto" w:sz="4" w:space="0"/>
              <w:bottom w:val="single" w:color="auto" w:sz="4" w:space="0"/>
              <w:right w:val="single" w:color="auto" w:sz="4" w:space="0"/>
            </w:tcBorders>
            <w:vAlign w:val="center"/>
          </w:tcPr>
          <w:p w14:paraId="442AE070">
            <w:pPr>
              <w:pStyle w:val="40"/>
              <w:ind w:firstLine="0" w:firstLineChars="0"/>
              <w:jc w:val="center"/>
              <w:rPr>
                <w:rFonts w:hint="eastAsia" w:hAnsi="宋体"/>
                <w:sz w:val="18"/>
                <w:szCs w:val="18"/>
                <w:highlight w:val="none"/>
              </w:rPr>
            </w:pPr>
            <w:r>
              <w:rPr>
                <w:rFonts w:hint="eastAsia" w:hAnsi="宋体"/>
                <w:sz w:val="18"/>
                <w:szCs w:val="18"/>
                <w:highlight w:val="none"/>
              </w:rPr>
              <w:t>网络销售</w:t>
            </w:r>
          </w:p>
        </w:tc>
        <w:tc>
          <w:tcPr>
            <w:tcW w:w="2556" w:type="dxa"/>
            <w:tcBorders>
              <w:top w:val="single" w:color="auto" w:sz="4" w:space="0"/>
              <w:left w:val="single" w:color="auto" w:sz="4" w:space="0"/>
              <w:bottom w:val="single" w:color="auto" w:sz="4" w:space="0"/>
              <w:right w:val="single" w:color="auto" w:sz="4" w:space="0"/>
            </w:tcBorders>
            <w:vAlign w:val="center"/>
          </w:tcPr>
          <w:p w14:paraId="1127CDDD">
            <w:pPr>
              <w:pStyle w:val="40"/>
              <w:ind w:firstLine="0" w:firstLineChars="0"/>
              <w:jc w:val="center"/>
              <w:rPr>
                <w:rFonts w:hint="eastAsia" w:hAnsi="宋体"/>
                <w:sz w:val="18"/>
                <w:szCs w:val="18"/>
                <w:highlight w:val="none"/>
                <w:lang w:val="zh-CN" w:eastAsia="zh-CN"/>
              </w:rPr>
            </w:pPr>
            <w:r>
              <w:rPr>
                <w:rFonts w:hint="eastAsia" w:hAnsi="宋体"/>
                <w:sz w:val="18"/>
                <w:szCs w:val="18"/>
                <w:highlight w:val="none"/>
                <w:lang w:val="zh-CN"/>
              </w:rPr>
              <w:t>核查网络销售页面；</w:t>
            </w:r>
            <w:r>
              <w:rPr>
                <w:rFonts w:hint="eastAsia" w:hAnsi="宋体"/>
                <w:sz w:val="18"/>
                <w:szCs w:val="18"/>
                <w:highlight w:val="none"/>
                <w:lang w:val="en-US" w:eastAsia="zh-CN"/>
              </w:rPr>
              <w:t>查阅药品</w:t>
            </w:r>
            <w:r>
              <w:rPr>
                <w:rFonts w:hint="eastAsia" w:hAnsi="宋体"/>
                <w:sz w:val="18"/>
                <w:szCs w:val="18"/>
                <w:highlight w:val="none"/>
                <w:lang w:val="zh-CN"/>
              </w:rPr>
              <w:t>网络销售</w:t>
            </w:r>
            <w:r>
              <w:rPr>
                <w:rFonts w:hint="eastAsia" w:hAnsi="宋体"/>
                <w:sz w:val="18"/>
                <w:szCs w:val="18"/>
                <w:highlight w:val="none"/>
                <w:lang w:eastAsia="zh-CN"/>
              </w:rPr>
              <w:t>记录</w:t>
            </w:r>
          </w:p>
        </w:tc>
        <w:tc>
          <w:tcPr>
            <w:tcW w:w="4378" w:type="dxa"/>
            <w:tcBorders>
              <w:top w:val="single" w:color="auto" w:sz="4" w:space="0"/>
              <w:left w:val="single" w:color="auto" w:sz="4" w:space="0"/>
              <w:bottom w:val="single" w:color="auto" w:sz="4" w:space="0"/>
              <w:right w:val="single" w:color="auto" w:sz="4" w:space="0"/>
            </w:tcBorders>
            <w:vAlign w:val="center"/>
          </w:tcPr>
          <w:p w14:paraId="204CFE82">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网络销售页面公示的证照信息与实际情况是否一致；抽查网络销售药品记录，核查是否按经批准的经营方式和经营范围从事经营；核查是否存在销售国家实行特殊管理的药品的情形</w:t>
            </w:r>
          </w:p>
          <w:p w14:paraId="6A4D97CE">
            <w:pPr>
              <w:pStyle w:val="40"/>
              <w:ind w:firstLine="0" w:firstLineChars="0"/>
              <w:jc w:val="both"/>
              <w:rPr>
                <w:rFonts w:hint="eastAsia" w:hAnsi="宋体"/>
                <w:szCs w:val="18"/>
                <w:highlight w:val="none"/>
                <w:lang w:val="en-US" w:eastAsia="zh-CN"/>
              </w:rPr>
            </w:pPr>
            <w:r>
              <w:rPr>
                <w:rFonts w:hint="default" w:hAnsi="宋体"/>
                <w:sz w:val="18"/>
                <w:szCs w:val="18"/>
                <w:highlight w:val="none"/>
                <w:lang w:val="en-US" w:eastAsia="zh-CN"/>
              </w:rPr>
              <w:t>注；国家实行特殊管理的药品包括但不限于疫苗、血液制品、麻醉药品、精神药品、医疗用毒性药品、放射性药品、药品类易制毒化学品。</w:t>
            </w:r>
          </w:p>
        </w:tc>
      </w:tr>
      <w:tr w14:paraId="2749C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6" w:hRule="atLeast"/>
          <w:jc w:val="center"/>
        </w:trPr>
        <w:tc>
          <w:tcPr>
            <w:tcW w:w="867" w:type="dxa"/>
            <w:tcBorders>
              <w:top w:val="single" w:color="auto" w:sz="4" w:space="0"/>
              <w:left w:val="single" w:color="auto" w:sz="4" w:space="0"/>
              <w:bottom w:val="single" w:color="auto" w:sz="4" w:space="0"/>
              <w:right w:val="single" w:color="auto" w:sz="4" w:space="0"/>
            </w:tcBorders>
            <w:vAlign w:val="center"/>
          </w:tcPr>
          <w:p w14:paraId="40A6985C">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13</w:t>
            </w:r>
          </w:p>
        </w:tc>
        <w:tc>
          <w:tcPr>
            <w:tcW w:w="1362" w:type="dxa"/>
            <w:tcBorders>
              <w:top w:val="single" w:color="auto" w:sz="4" w:space="0"/>
              <w:left w:val="single" w:color="auto" w:sz="4" w:space="0"/>
              <w:bottom w:val="single" w:color="auto" w:sz="4" w:space="0"/>
              <w:right w:val="single" w:color="auto" w:sz="4" w:space="0"/>
            </w:tcBorders>
            <w:vAlign w:val="center"/>
          </w:tcPr>
          <w:p w14:paraId="20CD3A98">
            <w:pPr>
              <w:pStyle w:val="40"/>
              <w:ind w:firstLine="0" w:firstLineChars="0"/>
              <w:jc w:val="center"/>
              <w:rPr>
                <w:rFonts w:hint="eastAsia" w:hAnsi="宋体"/>
                <w:sz w:val="18"/>
                <w:szCs w:val="18"/>
                <w:highlight w:val="none"/>
              </w:rPr>
            </w:pPr>
            <w:r>
              <w:rPr>
                <w:rFonts w:hint="eastAsia" w:hAnsi="宋体"/>
                <w:sz w:val="18"/>
                <w:szCs w:val="18"/>
                <w:highlight w:val="none"/>
              </w:rPr>
              <w:t>追溯系统</w:t>
            </w:r>
          </w:p>
        </w:tc>
        <w:tc>
          <w:tcPr>
            <w:tcW w:w="2556" w:type="dxa"/>
            <w:tcBorders>
              <w:top w:val="single" w:color="auto" w:sz="4" w:space="0"/>
              <w:left w:val="single" w:color="auto" w:sz="4" w:space="0"/>
              <w:bottom w:val="single" w:color="auto" w:sz="4" w:space="0"/>
              <w:right w:val="single" w:color="auto" w:sz="4" w:space="0"/>
            </w:tcBorders>
            <w:vAlign w:val="center"/>
          </w:tcPr>
          <w:p w14:paraId="7B9C791A">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eastAsia="zh-CN"/>
              </w:rPr>
              <w:t>查阅</w:t>
            </w:r>
            <w:r>
              <w:rPr>
                <w:rFonts w:hint="eastAsia" w:hAnsi="宋体"/>
                <w:sz w:val="18"/>
                <w:szCs w:val="18"/>
                <w:highlight w:val="none"/>
                <w:lang w:val="zh-CN"/>
              </w:rPr>
              <w:t>企业追溯管理制度</w:t>
            </w:r>
            <w:r>
              <w:rPr>
                <w:rFonts w:hint="eastAsia" w:hAnsi="宋体"/>
                <w:sz w:val="18"/>
                <w:szCs w:val="18"/>
                <w:highlight w:val="none"/>
                <w:lang w:val="en-US" w:eastAsia="zh-CN"/>
              </w:rPr>
              <w:t>及相关记录</w:t>
            </w:r>
          </w:p>
        </w:tc>
        <w:tc>
          <w:tcPr>
            <w:tcW w:w="4378" w:type="dxa"/>
            <w:tcBorders>
              <w:top w:val="single" w:color="auto" w:sz="4" w:space="0"/>
              <w:left w:val="single" w:color="auto" w:sz="4" w:space="0"/>
              <w:bottom w:val="single" w:color="auto" w:sz="4" w:space="0"/>
              <w:right w:val="single" w:color="auto" w:sz="4" w:space="0"/>
            </w:tcBorders>
            <w:vAlign w:val="center"/>
          </w:tcPr>
          <w:p w14:paraId="17FE7321">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是否制定药品</w:t>
            </w:r>
            <w:r>
              <w:rPr>
                <w:rFonts w:hint="eastAsia" w:hAnsi="宋体"/>
                <w:sz w:val="18"/>
                <w:szCs w:val="18"/>
                <w:highlight w:val="none"/>
                <w:lang w:val="zh-CN" w:eastAsia="zh-CN"/>
              </w:rPr>
              <w:t>追溯管理制度；</w:t>
            </w:r>
            <w:r>
              <w:rPr>
                <w:rFonts w:hint="eastAsia" w:hAnsi="宋体"/>
                <w:sz w:val="18"/>
                <w:szCs w:val="18"/>
                <w:highlight w:val="none"/>
                <w:lang w:val="en-US" w:eastAsia="zh-CN"/>
              </w:rPr>
              <w:t>是否按照相关要求对</w:t>
            </w:r>
            <w:r>
              <w:rPr>
                <w:rFonts w:hint="eastAsia" w:hAnsi="宋体"/>
                <w:sz w:val="18"/>
                <w:szCs w:val="18"/>
                <w:highlight w:val="none"/>
                <w:lang w:val="zh-CN" w:eastAsia="zh-CN"/>
              </w:rPr>
              <w:t>药品出入库</w:t>
            </w:r>
            <w:r>
              <w:rPr>
                <w:rFonts w:hint="eastAsia" w:hAnsi="宋体"/>
                <w:sz w:val="18"/>
                <w:szCs w:val="18"/>
                <w:highlight w:val="none"/>
                <w:lang w:val="en-US" w:eastAsia="zh-CN"/>
              </w:rPr>
              <w:t>进行</w:t>
            </w:r>
            <w:r>
              <w:rPr>
                <w:rFonts w:hint="eastAsia" w:hAnsi="宋体"/>
                <w:sz w:val="18"/>
                <w:szCs w:val="18"/>
                <w:highlight w:val="none"/>
                <w:lang w:val="zh-CN" w:eastAsia="zh-CN"/>
              </w:rPr>
              <w:t>扫码</w:t>
            </w:r>
            <w:r>
              <w:rPr>
                <w:rFonts w:hint="eastAsia" w:hAnsi="宋体"/>
                <w:sz w:val="18"/>
                <w:szCs w:val="18"/>
                <w:highlight w:val="none"/>
                <w:lang w:val="en-US" w:eastAsia="zh-CN"/>
              </w:rPr>
              <w:t>并</w:t>
            </w:r>
            <w:r>
              <w:rPr>
                <w:rFonts w:hint="eastAsia" w:hAnsi="宋体"/>
                <w:sz w:val="18"/>
                <w:szCs w:val="18"/>
                <w:highlight w:val="none"/>
                <w:lang w:val="zh-CN" w:eastAsia="zh-CN"/>
              </w:rPr>
              <w:t>上传</w:t>
            </w:r>
            <w:r>
              <w:rPr>
                <w:rFonts w:hint="eastAsia" w:hAnsi="宋体"/>
                <w:sz w:val="18"/>
                <w:szCs w:val="18"/>
                <w:highlight w:val="none"/>
                <w:lang w:val="en-US" w:eastAsia="zh-CN"/>
              </w:rPr>
              <w:t>信息</w:t>
            </w:r>
          </w:p>
        </w:tc>
      </w:tr>
      <w:tr w14:paraId="09072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6" w:hRule="atLeast"/>
          <w:jc w:val="center"/>
        </w:trPr>
        <w:tc>
          <w:tcPr>
            <w:tcW w:w="867" w:type="dxa"/>
            <w:tcBorders>
              <w:top w:val="single" w:color="auto" w:sz="4" w:space="0"/>
              <w:left w:val="single" w:color="auto" w:sz="4" w:space="0"/>
              <w:bottom w:val="single" w:color="auto" w:sz="4" w:space="0"/>
              <w:right w:val="single" w:color="auto" w:sz="4" w:space="0"/>
            </w:tcBorders>
            <w:vAlign w:val="center"/>
          </w:tcPr>
          <w:p w14:paraId="788B939F">
            <w:pPr>
              <w:pStyle w:val="40"/>
              <w:ind w:firstLine="0" w:firstLineChars="0"/>
              <w:jc w:val="center"/>
              <w:rPr>
                <w:rFonts w:hint="default" w:hAnsi="宋体" w:eastAsia="宋体"/>
                <w:sz w:val="18"/>
                <w:szCs w:val="18"/>
                <w:highlight w:val="none"/>
                <w:lang w:val="en-US" w:eastAsia="zh-CN"/>
              </w:rPr>
            </w:pPr>
            <w:r>
              <w:rPr>
                <w:rFonts w:hint="eastAsia" w:hAnsi="宋体"/>
                <w:sz w:val="18"/>
                <w:szCs w:val="18"/>
                <w:highlight w:val="none"/>
                <w:lang w:val="en-US" w:eastAsia="zh-CN"/>
              </w:rPr>
              <w:t>14</w:t>
            </w:r>
          </w:p>
        </w:tc>
        <w:tc>
          <w:tcPr>
            <w:tcW w:w="1362" w:type="dxa"/>
            <w:tcBorders>
              <w:top w:val="single" w:color="auto" w:sz="4" w:space="0"/>
              <w:left w:val="single" w:color="auto" w:sz="4" w:space="0"/>
              <w:bottom w:val="single" w:color="auto" w:sz="4" w:space="0"/>
              <w:right w:val="single" w:color="auto" w:sz="4" w:space="0"/>
            </w:tcBorders>
            <w:vAlign w:val="center"/>
          </w:tcPr>
          <w:p w14:paraId="105FF60A">
            <w:pPr>
              <w:pStyle w:val="40"/>
              <w:ind w:firstLine="0" w:firstLineChars="0"/>
              <w:jc w:val="center"/>
              <w:rPr>
                <w:rFonts w:hint="eastAsia" w:hAnsi="宋体"/>
                <w:sz w:val="18"/>
                <w:szCs w:val="18"/>
                <w:highlight w:val="none"/>
              </w:rPr>
            </w:pPr>
            <w:r>
              <w:rPr>
                <w:rFonts w:hint="eastAsia" w:hAnsi="宋体"/>
                <w:sz w:val="18"/>
                <w:szCs w:val="18"/>
                <w:highlight w:val="none"/>
              </w:rPr>
              <w:t>药品召回</w:t>
            </w:r>
          </w:p>
        </w:tc>
        <w:tc>
          <w:tcPr>
            <w:tcW w:w="2556" w:type="dxa"/>
            <w:tcBorders>
              <w:top w:val="single" w:color="auto" w:sz="4" w:space="0"/>
              <w:left w:val="single" w:color="auto" w:sz="4" w:space="0"/>
              <w:bottom w:val="single" w:color="auto" w:sz="4" w:space="0"/>
              <w:right w:val="single" w:color="auto" w:sz="4" w:space="0"/>
            </w:tcBorders>
            <w:vAlign w:val="center"/>
          </w:tcPr>
          <w:p w14:paraId="6D6D94F0">
            <w:pPr>
              <w:pStyle w:val="40"/>
              <w:ind w:firstLine="0" w:firstLineChars="0"/>
              <w:jc w:val="center"/>
              <w:rPr>
                <w:rFonts w:hint="eastAsia" w:hAnsi="宋体"/>
                <w:sz w:val="18"/>
                <w:szCs w:val="18"/>
                <w:highlight w:val="none"/>
                <w:lang w:val="zh-CN"/>
              </w:rPr>
            </w:pPr>
            <w:r>
              <w:rPr>
                <w:rFonts w:hint="eastAsia" w:hAnsi="宋体"/>
                <w:sz w:val="18"/>
                <w:szCs w:val="18"/>
                <w:highlight w:val="none"/>
                <w:lang w:val="zh-CN"/>
              </w:rPr>
              <w:t>查阅企业召回管理制度</w:t>
            </w:r>
            <w:r>
              <w:rPr>
                <w:rFonts w:hint="eastAsia" w:hAnsi="宋体"/>
                <w:sz w:val="18"/>
                <w:szCs w:val="18"/>
                <w:highlight w:val="none"/>
                <w:lang w:val="en-US" w:eastAsia="zh-CN"/>
              </w:rPr>
              <w:t>及相关记录</w:t>
            </w:r>
          </w:p>
        </w:tc>
        <w:tc>
          <w:tcPr>
            <w:tcW w:w="4378" w:type="dxa"/>
            <w:tcBorders>
              <w:top w:val="single" w:color="auto" w:sz="4" w:space="0"/>
              <w:left w:val="single" w:color="auto" w:sz="4" w:space="0"/>
              <w:bottom w:val="single" w:color="auto" w:sz="4" w:space="0"/>
              <w:right w:val="single" w:color="auto" w:sz="4" w:space="0"/>
            </w:tcBorders>
            <w:vAlign w:val="center"/>
          </w:tcPr>
          <w:p w14:paraId="2734A883">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是否制定</w:t>
            </w:r>
            <w:r>
              <w:rPr>
                <w:rFonts w:hint="eastAsia" w:hAnsi="宋体"/>
                <w:sz w:val="18"/>
                <w:szCs w:val="18"/>
                <w:highlight w:val="none"/>
                <w:lang w:val="zh-CN" w:eastAsia="zh-CN"/>
              </w:rPr>
              <w:t>召回管理制度</w:t>
            </w:r>
            <w:r>
              <w:rPr>
                <w:rFonts w:hint="eastAsia" w:hAnsi="宋体"/>
                <w:sz w:val="18"/>
                <w:szCs w:val="18"/>
                <w:highlight w:val="none"/>
                <w:lang w:val="en-US" w:eastAsia="zh-CN"/>
              </w:rPr>
              <w:t>；抽查召回记录，核查是否能按要求实施召回</w:t>
            </w:r>
          </w:p>
        </w:tc>
      </w:tr>
      <w:tr w14:paraId="25389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67" w:type="dxa"/>
            <w:tcBorders>
              <w:top w:val="single" w:color="auto" w:sz="4" w:space="0"/>
              <w:left w:val="single" w:color="auto" w:sz="4" w:space="0"/>
              <w:bottom w:val="single" w:color="auto" w:sz="4" w:space="0"/>
              <w:right w:val="single" w:color="auto" w:sz="4" w:space="0"/>
            </w:tcBorders>
            <w:vAlign w:val="center"/>
          </w:tcPr>
          <w:p w14:paraId="6110066A">
            <w:pPr>
              <w:pStyle w:val="40"/>
              <w:ind w:firstLine="0" w:firstLineChars="0"/>
              <w:jc w:val="center"/>
              <w:rPr>
                <w:rFonts w:hint="default" w:hAnsi="宋体" w:eastAsia="宋体"/>
                <w:sz w:val="18"/>
                <w:szCs w:val="18"/>
                <w:highlight w:val="none"/>
                <w:lang w:val="en-US" w:eastAsia="zh-CN"/>
              </w:rPr>
            </w:pPr>
            <w:r>
              <w:rPr>
                <w:rFonts w:hint="eastAsia" w:hAnsi="宋体"/>
                <w:sz w:val="18"/>
                <w:szCs w:val="18"/>
                <w:highlight w:val="none"/>
                <w:lang w:val="en-US" w:eastAsia="zh-CN"/>
              </w:rPr>
              <w:t>15</w:t>
            </w:r>
          </w:p>
        </w:tc>
        <w:tc>
          <w:tcPr>
            <w:tcW w:w="1362" w:type="dxa"/>
            <w:tcBorders>
              <w:top w:val="single" w:color="auto" w:sz="4" w:space="0"/>
              <w:left w:val="single" w:color="auto" w:sz="4" w:space="0"/>
              <w:bottom w:val="single" w:color="auto" w:sz="4" w:space="0"/>
              <w:right w:val="single" w:color="auto" w:sz="4" w:space="0"/>
            </w:tcBorders>
            <w:vAlign w:val="center"/>
          </w:tcPr>
          <w:p w14:paraId="5C966B43">
            <w:pPr>
              <w:pStyle w:val="40"/>
              <w:ind w:firstLine="0" w:firstLineChars="0"/>
              <w:jc w:val="center"/>
              <w:rPr>
                <w:rFonts w:hint="eastAsia" w:hAnsi="宋体"/>
                <w:sz w:val="18"/>
                <w:szCs w:val="18"/>
                <w:highlight w:val="none"/>
              </w:rPr>
            </w:pPr>
            <w:r>
              <w:rPr>
                <w:rFonts w:hint="eastAsia" w:hAnsi="宋体"/>
                <w:sz w:val="18"/>
                <w:szCs w:val="18"/>
                <w:highlight w:val="none"/>
              </w:rPr>
              <w:t>不良反应监测</w:t>
            </w:r>
          </w:p>
        </w:tc>
        <w:tc>
          <w:tcPr>
            <w:tcW w:w="2556" w:type="dxa"/>
            <w:tcBorders>
              <w:top w:val="single" w:color="auto" w:sz="4" w:space="0"/>
              <w:left w:val="single" w:color="auto" w:sz="4" w:space="0"/>
              <w:bottom w:val="single" w:color="auto" w:sz="4" w:space="0"/>
              <w:right w:val="single" w:color="auto" w:sz="4" w:space="0"/>
            </w:tcBorders>
            <w:vAlign w:val="center"/>
          </w:tcPr>
          <w:p w14:paraId="43AE321C">
            <w:pPr>
              <w:pStyle w:val="40"/>
              <w:ind w:firstLine="0" w:firstLineChars="0"/>
              <w:jc w:val="center"/>
              <w:rPr>
                <w:rFonts w:hint="eastAsia" w:hAnsi="宋体"/>
                <w:sz w:val="18"/>
                <w:szCs w:val="18"/>
                <w:highlight w:val="none"/>
                <w:lang w:val="zh-CN"/>
              </w:rPr>
            </w:pPr>
            <w:r>
              <w:rPr>
                <w:rFonts w:hint="eastAsia" w:hAnsi="宋体"/>
                <w:sz w:val="18"/>
                <w:szCs w:val="18"/>
                <w:highlight w:val="none"/>
                <w:lang w:val="zh-CN"/>
              </w:rPr>
              <w:t>查阅不良反应监测制度、监测档案资料</w:t>
            </w:r>
          </w:p>
        </w:tc>
        <w:tc>
          <w:tcPr>
            <w:tcW w:w="4378" w:type="dxa"/>
            <w:tcBorders>
              <w:top w:val="single" w:color="auto" w:sz="4" w:space="0"/>
              <w:left w:val="single" w:color="auto" w:sz="4" w:space="0"/>
              <w:bottom w:val="single" w:color="auto" w:sz="4" w:space="0"/>
              <w:right w:val="single" w:color="auto" w:sz="4" w:space="0"/>
            </w:tcBorders>
            <w:vAlign w:val="center"/>
          </w:tcPr>
          <w:p w14:paraId="2603681D">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是否制定</w:t>
            </w:r>
            <w:r>
              <w:rPr>
                <w:rFonts w:hint="eastAsia" w:hAnsi="宋体"/>
                <w:sz w:val="18"/>
                <w:szCs w:val="18"/>
                <w:highlight w:val="none"/>
                <w:lang w:val="zh-CN" w:eastAsia="zh-CN"/>
              </w:rPr>
              <w:t>不良反应监测制度；</w:t>
            </w:r>
            <w:r>
              <w:rPr>
                <w:rFonts w:hint="eastAsia" w:hAnsi="宋体"/>
                <w:sz w:val="18"/>
                <w:szCs w:val="18"/>
                <w:highlight w:val="none"/>
                <w:lang w:val="en-US" w:eastAsia="zh-CN"/>
              </w:rPr>
              <w:t>抽查不良反应监测记录，核查是否按规定报告疑似药品不良反应</w:t>
            </w:r>
          </w:p>
        </w:tc>
      </w:tr>
    </w:tbl>
    <w:p w14:paraId="3FD8032E">
      <w:pPr>
        <w:widowControl/>
        <w:jc w:val="both"/>
        <w:rPr>
          <w:rFonts w:ascii="Arial Unicode MS" w:hAnsi="Arial Unicode MS" w:eastAsia="Arial Unicode MS" w:cs="Arial Unicode MS"/>
          <w:color w:val="000000"/>
          <w:kern w:val="0"/>
          <w:sz w:val="36"/>
          <w:szCs w:val="36"/>
          <w:highlight w:val="none"/>
        </w:rPr>
      </w:pPr>
    </w:p>
    <w:p w14:paraId="3A84A6E7">
      <w:pPr>
        <w:pStyle w:val="56"/>
        <w:numPr>
          <w:ilvl w:val="0"/>
          <w:numId w:val="0"/>
        </w:numPr>
        <w:spacing w:before="156" w:after="156"/>
        <w:rPr>
          <w:rFonts w:hint="eastAsia" w:ascii="宋体" w:hAnsi="宋体" w:cs="宋体"/>
          <w:b/>
          <w:bCs/>
          <w:color w:val="000000"/>
          <w:kern w:val="0"/>
          <w:sz w:val="24"/>
          <w:szCs w:val="24"/>
          <w:highlight w:val="none"/>
          <w:lang w:val="en-US" w:eastAsia="zh-CN"/>
        </w:rPr>
      </w:pPr>
      <w:r>
        <w:rPr>
          <w:rFonts w:hint="eastAsia"/>
          <w:highlight w:val="none"/>
          <w:lang w:val="en-US" w:eastAsia="zh-CN"/>
        </w:rPr>
        <w:t>表C.2 药品零售连锁企业总部日常检查要点</w:t>
      </w:r>
    </w:p>
    <w:tbl>
      <w:tblPr>
        <w:tblStyle w:val="30"/>
        <w:tblW w:w="9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364"/>
        <w:gridCol w:w="2545"/>
        <w:gridCol w:w="4391"/>
      </w:tblGrid>
      <w:tr w14:paraId="7487E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5EF28A09">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序号</w:t>
            </w:r>
          </w:p>
        </w:tc>
        <w:tc>
          <w:tcPr>
            <w:tcW w:w="1364" w:type="dxa"/>
            <w:tcBorders>
              <w:top w:val="single" w:color="auto" w:sz="4" w:space="0"/>
              <w:left w:val="single" w:color="auto" w:sz="4" w:space="0"/>
              <w:bottom w:val="single" w:color="auto" w:sz="4" w:space="0"/>
              <w:right w:val="single" w:color="auto" w:sz="4" w:space="0"/>
            </w:tcBorders>
            <w:vAlign w:val="center"/>
          </w:tcPr>
          <w:p w14:paraId="08322163">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检查事项</w:t>
            </w:r>
          </w:p>
        </w:tc>
        <w:tc>
          <w:tcPr>
            <w:tcW w:w="2545" w:type="dxa"/>
            <w:tcBorders>
              <w:top w:val="single" w:color="auto" w:sz="4" w:space="0"/>
              <w:left w:val="single" w:color="auto" w:sz="4" w:space="0"/>
              <w:bottom w:val="single" w:color="auto" w:sz="4" w:space="0"/>
              <w:right w:val="single" w:color="auto" w:sz="4" w:space="0"/>
            </w:tcBorders>
            <w:vAlign w:val="center"/>
          </w:tcPr>
          <w:p w14:paraId="01001FE7">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检查方法</w:t>
            </w:r>
          </w:p>
        </w:tc>
        <w:tc>
          <w:tcPr>
            <w:tcW w:w="4391" w:type="dxa"/>
            <w:tcBorders>
              <w:top w:val="single" w:color="auto" w:sz="4" w:space="0"/>
              <w:left w:val="single" w:color="auto" w:sz="4" w:space="0"/>
              <w:bottom w:val="single" w:color="auto" w:sz="4" w:space="0"/>
              <w:right w:val="single" w:color="auto" w:sz="4" w:space="0"/>
            </w:tcBorders>
            <w:vAlign w:val="center"/>
          </w:tcPr>
          <w:p w14:paraId="7C531924">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检查内容及要点</w:t>
            </w:r>
          </w:p>
        </w:tc>
      </w:tr>
      <w:tr w14:paraId="624F2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0C0B3937">
            <w:pPr>
              <w:pStyle w:val="40"/>
              <w:ind w:firstLine="0" w:firstLineChars="0"/>
              <w:jc w:val="center"/>
              <w:rPr>
                <w:rFonts w:hint="eastAsia" w:hAnsi="宋体"/>
                <w:sz w:val="18"/>
                <w:szCs w:val="18"/>
                <w:highlight w:val="none"/>
              </w:rPr>
            </w:pPr>
            <w:r>
              <w:rPr>
                <w:rFonts w:hint="eastAsia" w:hAnsi="宋体"/>
                <w:sz w:val="18"/>
                <w:szCs w:val="18"/>
                <w:highlight w:val="none"/>
              </w:rPr>
              <w:t>1</w:t>
            </w:r>
          </w:p>
        </w:tc>
        <w:tc>
          <w:tcPr>
            <w:tcW w:w="1364" w:type="dxa"/>
            <w:tcBorders>
              <w:top w:val="single" w:color="auto" w:sz="4" w:space="0"/>
              <w:left w:val="single" w:color="auto" w:sz="4" w:space="0"/>
              <w:bottom w:val="single" w:color="auto" w:sz="4" w:space="0"/>
              <w:right w:val="single" w:color="auto" w:sz="4" w:space="0"/>
            </w:tcBorders>
            <w:vAlign w:val="center"/>
          </w:tcPr>
          <w:p w14:paraId="243524A5">
            <w:pPr>
              <w:pStyle w:val="40"/>
              <w:ind w:firstLine="0" w:firstLineChars="0"/>
              <w:jc w:val="both"/>
              <w:rPr>
                <w:rFonts w:hint="eastAsia" w:hAnsi="宋体"/>
                <w:sz w:val="18"/>
                <w:szCs w:val="18"/>
                <w:highlight w:val="none"/>
              </w:rPr>
            </w:pPr>
            <w:r>
              <w:rPr>
                <w:rFonts w:hint="eastAsia" w:hAnsi="宋体"/>
                <w:sz w:val="18"/>
                <w:szCs w:val="18"/>
                <w:highlight w:val="none"/>
              </w:rPr>
              <w:t>经营</w:t>
            </w:r>
            <w:r>
              <w:rPr>
                <w:rFonts w:hint="eastAsia" w:hAnsi="宋体"/>
                <w:sz w:val="18"/>
                <w:szCs w:val="18"/>
                <w:highlight w:val="none"/>
                <w:lang w:eastAsia="zh-CN"/>
              </w:rPr>
              <w:t>许可</w:t>
            </w:r>
            <w:r>
              <w:rPr>
                <w:rFonts w:hint="eastAsia" w:hAnsi="宋体"/>
                <w:sz w:val="18"/>
                <w:szCs w:val="18"/>
                <w:highlight w:val="none"/>
              </w:rPr>
              <w:t>资质</w:t>
            </w:r>
          </w:p>
        </w:tc>
        <w:tc>
          <w:tcPr>
            <w:tcW w:w="2545" w:type="dxa"/>
            <w:tcBorders>
              <w:top w:val="single" w:color="auto" w:sz="4" w:space="0"/>
              <w:left w:val="single" w:color="auto" w:sz="4" w:space="0"/>
              <w:bottom w:val="single" w:color="auto" w:sz="4" w:space="0"/>
              <w:right w:val="single" w:color="auto" w:sz="4" w:space="0"/>
            </w:tcBorders>
            <w:vAlign w:val="center"/>
          </w:tcPr>
          <w:p w14:paraId="47E7DCAC">
            <w:pPr>
              <w:pStyle w:val="40"/>
              <w:ind w:firstLine="0" w:firstLineChars="0"/>
              <w:jc w:val="center"/>
              <w:rPr>
                <w:rFonts w:hint="eastAsia" w:hAnsi="宋体"/>
                <w:sz w:val="18"/>
                <w:szCs w:val="18"/>
                <w:highlight w:val="none"/>
              </w:rPr>
            </w:pPr>
            <w:r>
              <w:rPr>
                <w:rFonts w:hint="eastAsia" w:hAnsi="宋体"/>
                <w:sz w:val="18"/>
                <w:szCs w:val="18"/>
                <w:highlight w:val="none"/>
                <w:lang w:val="zh-CN"/>
              </w:rPr>
              <w:t>查阅</w:t>
            </w:r>
            <w:r>
              <w:rPr>
                <w:rFonts w:hint="eastAsia" w:hAnsi="宋体"/>
                <w:sz w:val="18"/>
                <w:szCs w:val="18"/>
                <w:highlight w:val="none"/>
              </w:rPr>
              <w:t>药品经营许可证正副本原件</w:t>
            </w:r>
            <w:r>
              <w:rPr>
                <w:rFonts w:hint="eastAsia" w:hAnsi="宋体"/>
                <w:sz w:val="18"/>
                <w:szCs w:val="18"/>
                <w:highlight w:val="none"/>
                <w:lang w:eastAsia="zh-CN"/>
              </w:rPr>
              <w:t>信息</w:t>
            </w:r>
          </w:p>
        </w:tc>
        <w:tc>
          <w:tcPr>
            <w:tcW w:w="4391" w:type="dxa"/>
            <w:tcBorders>
              <w:top w:val="single" w:color="auto" w:sz="4" w:space="0"/>
              <w:left w:val="single" w:color="auto" w:sz="4" w:space="0"/>
              <w:bottom w:val="single" w:color="auto" w:sz="4" w:space="0"/>
              <w:right w:val="single" w:color="auto" w:sz="4" w:space="0"/>
            </w:tcBorders>
            <w:vAlign w:val="center"/>
          </w:tcPr>
          <w:p w14:paraId="44F048BA">
            <w:pPr>
              <w:pStyle w:val="40"/>
              <w:ind w:firstLine="0" w:firstLineChars="0"/>
              <w:jc w:val="both"/>
              <w:rPr>
                <w:rFonts w:hint="eastAsia" w:hAnsi="宋体" w:eastAsia="宋体"/>
                <w:sz w:val="18"/>
                <w:szCs w:val="18"/>
                <w:highlight w:val="none"/>
                <w:lang w:val="en-US" w:eastAsia="zh-CN"/>
              </w:rPr>
            </w:pPr>
            <w:r>
              <w:rPr>
                <w:rFonts w:hint="eastAsia" w:hAnsi="宋体"/>
                <w:sz w:val="18"/>
                <w:szCs w:val="18"/>
                <w:highlight w:val="none"/>
                <w:lang w:val="en-US" w:eastAsia="zh-CN"/>
              </w:rPr>
              <w:t>是否取得</w:t>
            </w:r>
            <w:r>
              <w:rPr>
                <w:rFonts w:hint="eastAsia" w:hAnsi="宋体"/>
                <w:sz w:val="18"/>
                <w:szCs w:val="18"/>
                <w:highlight w:val="none"/>
              </w:rPr>
              <w:t>药品经营许可证</w:t>
            </w:r>
            <w:r>
              <w:rPr>
                <w:rFonts w:hint="eastAsia" w:hAnsi="宋体"/>
                <w:sz w:val="18"/>
                <w:szCs w:val="18"/>
                <w:highlight w:val="none"/>
                <w:lang w:eastAsia="zh-CN"/>
              </w:rPr>
              <w:t>；</w:t>
            </w:r>
            <w:r>
              <w:rPr>
                <w:rFonts w:hint="eastAsia" w:hAnsi="宋体"/>
                <w:sz w:val="18"/>
                <w:szCs w:val="18"/>
                <w:highlight w:val="none"/>
                <w:lang w:val="en-US" w:eastAsia="zh-CN"/>
              </w:rPr>
              <w:t>经营</w:t>
            </w:r>
            <w:r>
              <w:rPr>
                <w:rFonts w:hint="eastAsia" w:hAnsi="宋体"/>
                <w:sz w:val="18"/>
                <w:szCs w:val="18"/>
                <w:highlight w:val="none"/>
              </w:rPr>
              <w:t>许可证</w:t>
            </w:r>
            <w:r>
              <w:rPr>
                <w:rFonts w:hint="eastAsia" w:hAnsi="宋体"/>
                <w:sz w:val="18"/>
                <w:szCs w:val="18"/>
                <w:highlight w:val="none"/>
                <w:lang w:val="en-US" w:eastAsia="zh-CN"/>
              </w:rPr>
              <w:t>书是否在</w:t>
            </w:r>
            <w:r>
              <w:rPr>
                <w:rFonts w:hint="eastAsia" w:hAnsi="宋体"/>
                <w:sz w:val="18"/>
                <w:szCs w:val="18"/>
                <w:highlight w:val="none"/>
              </w:rPr>
              <w:t>有效</w:t>
            </w:r>
            <w:r>
              <w:rPr>
                <w:rFonts w:hint="eastAsia" w:hAnsi="宋体"/>
                <w:sz w:val="18"/>
                <w:szCs w:val="18"/>
                <w:highlight w:val="none"/>
                <w:lang w:val="en-US" w:eastAsia="zh-CN"/>
              </w:rPr>
              <w:t>期内</w:t>
            </w:r>
          </w:p>
        </w:tc>
      </w:tr>
      <w:tr w14:paraId="74DFA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2"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423D9EAB">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2</w:t>
            </w:r>
          </w:p>
        </w:tc>
        <w:tc>
          <w:tcPr>
            <w:tcW w:w="1364" w:type="dxa"/>
            <w:tcBorders>
              <w:top w:val="single" w:color="auto" w:sz="4" w:space="0"/>
              <w:left w:val="single" w:color="auto" w:sz="4" w:space="0"/>
              <w:bottom w:val="single" w:color="auto" w:sz="4" w:space="0"/>
              <w:right w:val="single" w:color="auto" w:sz="4" w:space="0"/>
            </w:tcBorders>
            <w:vAlign w:val="center"/>
          </w:tcPr>
          <w:p w14:paraId="54AA06A4">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许可/登记事项</w:t>
            </w:r>
          </w:p>
        </w:tc>
        <w:tc>
          <w:tcPr>
            <w:tcW w:w="2545" w:type="dxa"/>
            <w:tcBorders>
              <w:top w:val="single" w:color="auto" w:sz="4" w:space="0"/>
              <w:left w:val="single" w:color="auto" w:sz="4" w:space="0"/>
              <w:bottom w:val="single" w:color="auto" w:sz="4" w:space="0"/>
              <w:right w:val="single" w:color="auto" w:sz="4" w:space="0"/>
            </w:tcBorders>
            <w:vAlign w:val="center"/>
          </w:tcPr>
          <w:p w14:paraId="7EC47228">
            <w:pPr>
              <w:pStyle w:val="40"/>
              <w:ind w:firstLine="0" w:firstLineChars="0"/>
              <w:jc w:val="center"/>
              <w:rPr>
                <w:rFonts w:hint="eastAsia" w:hAnsi="宋体"/>
                <w:sz w:val="18"/>
                <w:szCs w:val="18"/>
                <w:highlight w:val="none"/>
                <w:lang w:eastAsia="zh-CN"/>
              </w:rPr>
            </w:pPr>
            <w:r>
              <w:rPr>
                <w:rFonts w:hint="eastAsia" w:hAnsi="宋体"/>
                <w:sz w:val="18"/>
                <w:szCs w:val="18"/>
                <w:highlight w:val="none"/>
                <w:lang w:val="zh-CN"/>
              </w:rPr>
              <w:t>查阅</w:t>
            </w:r>
            <w:r>
              <w:rPr>
                <w:rFonts w:hint="eastAsia" w:hAnsi="宋体"/>
                <w:sz w:val="18"/>
                <w:szCs w:val="18"/>
                <w:highlight w:val="none"/>
              </w:rPr>
              <w:t>药品经营许可证正副本原件</w:t>
            </w:r>
            <w:r>
              <w:rPr>
                <w:rFonts w:hint="eastAsia" w:hAnsi="宋体"/>
                <w:sz w:val="18"/>
                <w:szCs w:val="18"/>
                <w:highlight w:val="none"/>
                <w:lang w:eastAsia="zh-CN"/>
              </w:rPr>
              <w:t>信息、药品购销数据；核查经营仓储现场</w:t>
            </w:r>
          </w:p>
        </w:tc>
        <w:tc>
          <w:tcPr>
            <w:tcW w:w="4391" w:type="dxa"/>
            <w:tcBorders>
              <w:top w:val="single" w:color="auto" w:sz="4" w:space="0"/>
              <w:left w:val="single" w:color="auto" w:sz="4" w:space="0"/>
              <w:bottom w:val="single" w:color="auto" w:sz="4" w:space="0"/>
              <w:right w:val="single" w:color="auto" w:sz="4" w:space="0"/>
            </w:tcBorders>
            <w:vAlign w:val="center"/>
          </w:tcPr>
          <w:p w14:paraId="2B029FE1">
            <w:pPr>
              <w:pStyle w:val="40"/>
              <w:ind w:firstLine="0" w:firstLineChars="0"/>
              <w:jc w:val="both"/>
              <w:rPr>
                <w:rFonts w:hint="eastAsia" w:hAnsi="宋体"/>
                <w:sz w:val="18"/>
                <w:szCs w:val="18"/>
                <w:highlight w:val="none"/>
                <w:lang w:val="zh-CN" w:eastAsia="zh-CN"/>
              </w:rPr>
            </w:pPr>
            <w:r>
              <w:rPr>
                <w:rFonts w:hint="eastAsia" w:hAnsi="宋体"/>
                <w:sz w:val="18"/>
                <w:szCs w:val="18"/>
                <w:highlight w:val="none"/>
                <w:lang w:val="en-US" w:eastAsia="zh-CN"/>
              </w:rPr>
              <w:t>药品经营许可证载明事项是否与企业实际情况一致；是否存在擅自变更许可事项的情形，重点关注是否存在超出许可的经营方式、经营地址以及超经营范围经营药品的情形；在登记事项发生变化后是否于规定时限内办理变更登记</w:t>
            </w:r>
          </w:p>
        </w:tc>
      </w:tr>
      <w:tr w14:paraId="68547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6"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20025736">
            <w:pPr>
              <w:pStyle w:val="40"/>
              <w:ind w:firstLine="0" w:firstLineChars="0"/>
              <w:jc w:val="center"/>
              <w:rPr>
                <w:rFonts w:hint="eastAsia" w:hAnsi="宋体"/>
                <w:sz w:val="18"/>
                <w:szCs w:val="18"/>
                <w:highlight w:val="none"/>
                <w:lang w:eastAsia="zh-CN"/>
              </w:rPr>
            </w:pPr>
            <w:r>
              <w:rPr>
                <w:rFonts w:hint="eastAsia" w:hAnsi="宋体"/>
                <w:sz w:val="18"/>
                <w:szCs w:val="18"/>
                <w:highlight w:val="none"/>
                <w:lang w:val="en-US" w:eastAsia="zh-CN"/>
              </w:rPr>
              <w:t>3</w:t>
            </w:r>
          </w:p>
        </w:tc>
        <w:tc>
          <w:tcPr>
            <w:tcW w:w="1364" w:type="dxa"/>
            <w:tcBorders>
              <w:top w:val="single" w:color="auto" w:sz="4" w:space="0"/>
              <w:left w:val="single" w:color="auto" w:sz="4" w:space="0"/>
              <w:bottom w:val="single" w:color="auto" w:sz="4" w:space="0"/>
              <w:right w:val="single" w:color="auto" w:sz="4" w:space="0"/>
            </w:tcBorders>
            <w:vAlign w:val="center"/>
          </w:tcPr>
          <w:p w14:paraId="4C3FB5DC">
            <w:pPr>
              <w:pStyle w:val="40"/>
              <w:ind w:firstLine="0" w:firstLineChars="0"/>
              <w:jc w:val="center"/>
              <w:rPr>
                <w:rFonts w:hint="eastAsia" w:hAnsi="宋体"/>
                <w:sz w:val="18"/>
                <w:szCs w:val="18"/>
                <w:highlight w:val="none"/>
                <w:lang w:eastAsia="zh-CN"/>
              </w:rPr>
            </w:pPr>
            <w:r>
              <w:rPr>
                <w:rFonts w:hint="eastAsia" w:hAnsi="宋体"/>
                <w:sz w:val="18"/>
                <w:szCs w:val="18"/>
                <w:highlight w:val="none"/>
              </w:rPr>
              <w:t>人员</w:t>
            </w:r>
            <w:r>
              <w:rPr>
                <w:rFonts w:hint="eastAsia" w:hAnsi="宋体"/>
                <w:sz w:val="18"/>
                <w:szCs w:val="18"/>
                <w:highlight w:val="none"/>
                <w:lang w:eastAsia="zh-CN"/>
              </w:rPr>
              <w:t>资质</w:t>
            </w:r>
          </w:p>
        </w:tc>
        <w:tc>
          <w:tcPr>
            <w:tcW w:w="2545" w:type="dxa"/>
            <w:tcBorders>
              <w:top w:val="single" w:color="auto" w:sz="4" w:space="0"/>
              <w:left w:val="single" w:color="auto" w:sz="4" w:space="0"/>
              <w:bottom w:val="single" w:color="auto" w:sz="4" w:space="0"/>
              <w:right w:val="single" w:color="auto" w:sz="4" w:space="0"/>
            </w:tcBorders>
            <w:vAlign w:val="center"/>
          </w:tcPr>
          <w:p w14:paraId="2DA0837B">
            <w:pPr>
              <w:pStyle w:val="40"/>
              <w:ind w:firstLine="0" w:firstLineChars="0"/>
              <w:jc w:val="center"/>
              <w:rPr>
                <w:rFonts w:hint="eastAsia" w:hAnsi="宋体"/>
                <w:sz w:val="18"/>
                <w:szCs w:val="18"/>
                <w:highlight w:val="none"/>
                <w:lang w:val="zh-CN"/>
              </w:rPr>
            </w:pPr>
            <w:r>
              <w:rPr>
                <w:rFonts w:hint="eastAsia" w:hAnsi="宋体"/>
                <w:sz w:val="18"/>
                <w:szCs w:val="18"/>
                <w:highlight w:val="none"/>
                <w:lang w:eastAsia="zh-CN"/>
              </w:rPr>
              <w:t>查阅企业</w:t>
            </w:r>
            <w:r>
              <w:rPr>
                <w:rFonts w:hint="eastAsia" w:hAnsi="宋体"/>
                <w:sz w:val="18"/>
                <w:szCs w:val="18"/>
                <w:highlight w:val="none"/>
                <w:lang w:val="en-US" w:eastAsia="zh-CN"/>
              </w:rPr>
              <w:t>人员名单</w:t>
            </w:r>
            <w:r>
              <w:rPr>
                <w:rFonts w:hint="eastAsia" w:hAnsi="宋体"/>
                <w:sz w:val="18"/>
                <w:szCs w:val="18"/>
                <w:highlight w:val="none"/>
                <w:lang w:eastAsia="zh-CN"/>
              </w:rPr>
              <w:t>、</w:t>
            </w:r>
            <w:r>
              <w:rPr>
                <w:rFonts w:hint="eastAsia" w:hAnsi="宋体"/>
                <w:sz w:val="18"/>
                <w:szCs w:val="18"/>
                <w:highlight w:val="none"/>
              </w:rPr>
              <w:t>关键岗位人员</w:t>
            </w:r>
            <w:r>
              <w:rPr>
                <w:rFonts w:hint="eastAsia" w:hAnsi="宋体"/>
                <w:sz w:val="18"/>
                <w:szCs w:val="18"/>
                <w:highlight w:val="none"/>
                <w:lang w:eastAsia="zh-CN"/>
              </w:rPr>
              <w:t>资质</w:t>
            </w:r>
            <w:r>
              <w:rPr>
                <w:rFonts w:hint="eastAsia" w:hAnsi="宋体"/>
                <w:sz w:val="18"/>
                <w:szCs w:val="18"/>
                <w:highlight w:val="none"/>
                <w:lang w:val="en-US" w:eastAsia="zh-CN"/>
              </w:rPr>
              <w:t>和</w:t>
            </w:r>
            <w:r>
              <w:rPr>
                <w:rFonts w:hint="eastAsia" w:hAnsi="宋体"/>
                <w:sz w:val="18"/>
                <w:szCs w:val="18"/>
                <w:highlight w:val="none"/>
                <w:lang w:eastAsia="zh-CN"/>
              </w:rPr>
              <w:t>任命文件</w:t>
            </w:r>
          </w:p>
        </w:tc>
        <w:tc>
          <w:tcPr>
            <w:tcW w:w="4391" w:type="dxa"/>
            <w:tcBorders>
              <w:top w:val="single" w:color="auto" w:sz="4" w:space="0"/>
              <w:left w:val="single" w:color="auto" w:sz="4" w:space="0"/>
              <w:bottom w:val="single" w:color="auto" w:sz="4" w:space="0"/>
              <w:right w:val="single" w:color="auto" w:sz="4" w:space="0"/>
            </w:tcBorders>
            <w:vAlign w:val="center"/>
          </w:tcPr>
          <w:p w14:paraId="441306AA">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抽查企业关键岗位人员学历、专业、职称、执业资格等证书，核查是否符合要求</w:t>
            </w:r>
          </w:p>
          <w:p w14:paraId="308BED32">
            <w:pPr>
              <w:pStyle w:val="40"/>
              <w:ind w:firstLine="0" w:firstLineChars="0"/>
              <w:jc w:val="both"/>
              <w:rPr>
                <w:rFonts w:hint="default" w:hAnsi="宋体"/>
                <w:sz w:val="18"/>
                <w:szCs w:val="18"/>
                <w:highlight w:val="none"/>
                <w:lang w:val="en-US" w:eastAsia="zh-CN"/>
              </w:rPr>
            </w:pPr>
            <w:r>
              <w:rPr>
                <w:rFonts w:hint="eastAsia" w:hAnsi="宋体"/>
                <w:sz w:val="18"/>
                <w:szCs w:val="18"/>
                <w:highlight w:val="none"/>
                <w:lang w:val="en-US" w:eastAsia="zh-CN"/>
              </w:rPr>
              <w:t>注：关键岗位人员包括但不限于企业负责人、质量负责人、质量管理部门负责人、验收、养护人员、信息管理员。</w:t>
            </w:r>
          </w:p>
        </w:tc>
      </w:tr>
      <w:tr w14:paraId="42C01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05C58615">
            <w:pPr>
              <w:pStyle w:val="40"/>
              <w:ind w:firstLine="0" w:firstLineChars="0"/>
              <w:jc w:val="center"/>
              <w:rPr>
                <w:rFonts w:hint="eastAsia" w:hAnsi="宋体"/>
                <w:sz w:val="18"/>
                <w:szCs w:val="18"/>
                <w:highlight w:val="none"/>
                <w:lang w:eastAsia="zh-CN"/>
              </w:rPr>
            </w:pPr>
            <w:r>
              <w:rPr>
                <w:rFonts w:hint="eastAsia" w:hAnsi="宋体"/>
                <w:sz w:val="18"/>
                <w:szCs w:val="18"/>
                <w:highlight w:val="none"/>
                <w:lang w:val="en-US" w:eastAsia="zh-CN"/>
              </w:rPr>
              <w:t>4</w:t>
            </w:r>
          </w:p>
        </w:tc>
        <w:tc>
          <w:tcPr>
            <w:tcW w:w="1364" w:type="dxa"/>
            <w:tcBorders>
              <w:top w:val="single" w:color="auto" w:sz="4" w:space="0"/>
              <w:left w:val="single" w:color="auto" w:sz="4" w:space="0"/>
              <w:bottom w:val="single" w:color="auto" w:sz="4" w:space="0"/>
              <w:right w:val="single" w:color="auto" w:sz="4" w:space="0"/>
            </w:tcBorders>
            <w:vAlign w:val="center"/>
          </w:tcPr>
          <w:p w14:paraId="4F1A9D39">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eastAsia="zh-CN"/>
              </w:rPr>
              <w:t>质量管理</w:t>
            </w:r>
            <w:r>
              <w:rPr>
                <w:rFonts w:hint="eastAsia" w:hAnsi="宋体"/>
                <w:sz w:val="18"/>
                <w:szCs w:val="18"/>
                <w:highlight w:val="none"/>
              </w:rPr>
              <w:t>体系内</w:t>
            </w:r>
            <w:r>
              <w:rPr>
                <w:rFonts w:hint="eastAsia" w:hAnsi="宋体"/>
                <w:sz w:val="18"/>
                <w:szCs w:val="18"/>
                <w:highlight w:val="none"/>
                <w:lang w:val="en-US" w:eastAsia="zh-CN"/>
              </w:rPr>
              <w:t>部</w:t>
            </w:r>
            <w:r>
              <w:rPr>
                <w:rFonts w:hint="eastAsia" w:hAnsi="宋体"/>
                <w:sz w:val="18"/>
                <w:szCs w:val="18"/>
                <w:highlight w:val="none"/>
              </w:rPr>
              <w:t>审</w:t>
            </w:r>
            <w:r>
              <w:rPr>
                <w:rFonts w:hint="eastAsia" w:hAnsi="宋体"/>
                <w:sz w:val="18"/>
                <w:szCs w:val="18"/>
                <w:highlight w:val="none"/>
                <w:lang w:val="en-US" w:eastAsia="zh-CN"/>
              </w:rPr>
              <w:t>核</w:t>
            </w:r>
          </w:p>
        </w:tc>
        <w:tc>
          <w:tcPr>
            <w:tcW w:w="2545" w:type="dxa"/>
            <w:tcBorders>
              <w:top w:val="single" w:color="auto" w:sz="4" w:space="0"/>
              <w:left w:val="single" w:color="auto" w:sz="4" w:space="0"/>
              <w:bottom w:val="single" w:color="auto" w:sz="4" w:space="0"/>
              <w:right w:val="single" w:color="auto" w:sz="4" w:space="0"/>
            </w:tcBorders>
            <w:vAlign w:val="center"/>
          </w:tcPr>
          <w:p w14:paraId="1E1B797A">
            <w:pPr>
              <w:pStyle w:val="40"/>
              <w:ind w:firstLine="0" w:firstLineChars="0"/>
              <w:jc w:val="center"/>
              <w:rPr>
                <w:rFonts w:hint="eastAsia" w:hAnsi="宋体"/>
                <w:sz w:val="18"/>
                <w:szCs w:val="18"/>
                <w:highlight w:val="none"/>
                <w:lang w:val="zh-CN" w:eastAsia="zh-CN"/>
              </w:rPr>
            </w:pPr>
            <w:r>
              <w:rPr>
                <w:rFonts w:hint="eastAsia" w:hAnsi="宋体"/>
                <w:sz w:val="18"/>
                <w:szCs w:val="18"/>
                <w:highlight w:val="none"/>
                <w:lang w:val="zh-CN"/>
              </w:rPr>
              <w:t>查阅</w:t>
            </w:r>
            <w:r>
              <w:rPr>
                <w:rFonts w:hint="eastAsia" w:hAnsi="宋体"/>
                <w:sz w:val="18"/>
                <w:szCs w:val="18"/>
                <w:highlight w:val="none"/>
              </w:rPr>
              <w:t>质量管理体系内审制度文件及内审</w:t>
            </w:r>
            <w:r>
              <w:rPr>
                <w:rFonts w:hint="eastAsia" w:hAnsi="宋体"/>
                <w:sz w:val="18"/>
                <w:szCs w:val="18"/>
                <w:highlight w:val="none"/>
                <w:lang w:val="en-US" w:eastAsia="zh-CN"/>
              </w:rPr>
              <w:t>记录</w:t>
            </w:r>
          </w:p>
        </w:tc>
        <w:tc>
          <w:tcPr>
            <w:tcW w:w="4391" w:type="dxa"/>
            <w:tcBorders>
              <w:top w:val="single" w:color="auto" w:sz="4" w:space="0"/>
              <w:left w:val="single" w:color="auto" w:sz="4" w:space="0"/>
              <w:bottom w:val="single" w:color="auto" w:sz="4" w:space="0"/>
              <w:right w:val="single" w:color="auto" w:sz="4" w:space="0"/>
            </w:tcBorders>
            <w:vAlign w:val="center"/>
          </w:tcPr>
          <w:p w14:paraId="34A2F776">
            <w:pPr>
              <w:pStyle w:val="40"/>
              <w:ind w:firstLine="0" w:firstLineChars="0"/>
              <w:jc w:val="both"/>
              <w:rPr>
                <w:rFonts w:hint="eastAsia" w:hAnsi="宋体"/>
                <w:sz w:val="18"/>
                <w:szCs w:val="18"/>
                <w:highlight w:val="none"/>
              </w:rPr>
            </w:pPr>
            <w:r>
              <w:rPr>
                <w:rFonts w:hint="eastAsia" w:hAnsi="宋体"/>
                <w:sz w:val="18"/>
                <w:szCs w:val="18"/>
                <w:highlight w:val="none"/>
              </w:rPr>
              <w:t>是否</w:t>
            </w:r>
            <w:r>
              <w:rPr>
                <w:rFonts w:hint="eastAsia" w:hAnsi="宋体"/>
                <w:sz w:val="18"/>
                <w:szCs w:val="18"/>
                <w:highlight w:val="none"/>
                <w:lang w:val="en-US" w:eastAsia="zh-CN"/>
              </w:rPr>
              <w:t>按策划定期</w:t>
            </w:r>
            <w:r>
              <w:rPr>
                <w:rFonts w:hint="eastAsia" w:hAnsi="宋体"/>
                <w:sz w:val="18"/>
                <w:szCs w:val="18"/>
                <w:highlight w:val="none"/>
              </w:rPr>
              <w:t>开展</w:t>
            </w:r>
            <w:r>
              <w:rPr>
                <w:rFonts w:hint="eastAsia" w:hAnsi="宋体"/>
                <w:sz w:val="18"/>
                <w:szCs w:val="18"/>
                <w:highlight w:val="none"/>
                <w:lang w:val="en-US" w:eastAsia="zh-CN"/>
              </w:rPr>
              <w:t>管理</w:t>
            </w:r>
            <w:r>
              <w:rPr>
                <w:rFonts w:hint="eastAsia" w:hAnsi="宋体"/>
                <w:sz w:val="18"/>
                <w:szCs w:val="18"/>
                <w:highlight w:val="none"/>
              </w:rPr>
              <w:t>体系内</w:t>
            </w:r>
            <w:r>
              <w:rPr>
                <w:rFonts w:hint="eastAsia" w:hAnsi="宋体"/>
                <w:sz w:val="18"/>
                <w:szCs w:val="18"/>
                <w:highlight w:val="none"/>
                <w:lang w:val="en-US" w:eastAsia="zh-CN"/>
              </w:rPr>
              <w:t>部</w:t>
            </w:r>
            <w:r>
              <w:rPr>
                <w:rFonts w:hint="eastAsia" w:hAnsi="宋体"/>
                <w:sz w:val="18"/>
                <w:szCs w:val="18"/>
                <w:highlight w:val="none"/>
              </w:rPr>
              <w:t>审</w:t>
            </w:r>
            <w:r>
              <w:rPr>
                <w:rFonts w:hint="eastAsia" w:hAnsi="宋体"/>
                <w:sz w:val="18"/>
                <w:szCs w:val="18"/>
                <w:highlight w:val="none"/>
                <w:lang w:val="en-US" w:eastAsia="zh-CN"/>
              </w:rPr>
              <w:t>核；当管理</w:t>
            </w:r>
            <w:r>
              <w:rPr>
                <w:rFonts w:hint="eastAsia" w:hAnsi="宋体"/>
                <w:sz w:val="18"/>
                <w:szCs w:val="18"/>
                <w:highlight w:val="none"/>
              </w:rPr>
              <w:t>体系关键要素发生重大变化</w:t>
            </w:r>
            <w:r>
              <w:rPr>
                <w:rFonts w:hint="eastAsia" w:hAnsi="宋体"/>
                <w:sz w:val="18"/>
                <w:szCs w:val="18"/>
                <w:highlight w:val="none"/>
                <w:lang w:val="en-US" w:eastAsia="zh-CN"/>
              </w:rPr>
              <w:t>时，</w:t>
            </w:r>
            <w:r>
              <w:rPr>
                <w:rFonts w:hint="eastAsia" w:hAnsi="宋体"/>
                <w:sz w:val="18"/>
                <w:szCs w:val="18"/>
                <w:highlight w:val="none"/>
              </w:rPr>
              <w:t>是</w:t>
            </w:r>
            <w:r>
              <w:rPr>
                <w:rFonts w:hint="eastAsia" w:hAnsi="宋体"/>
                <w:sz w:val="18"/>
                <w:szCs w:val="18"/>
                <w:highlight w:val="none"/>
                <w:lang w:val="en-US" w:eastAsia="zh-CN"/>
              </w:rPr>
              <w:t>否</w:t>
            </w:r>
            <w:r>
              <w:rPr>
                <w:rFonts w:hint="eastAsia" w:hAnsi="宋体"/>
                <w:sz w:val="18"/>
                <w:szCs w:val="18"/>
                <w:highlight w:val="none"/>
              </w:rPr>
              <w:t>开展专项内</w:t>
            </w:r>
            <w:r>
              <w:rPr>
                <w:rFonts w:hint="eastAsia" w:hAnsi="宋体"/>
                <w:sz w:val="18"/>
                <w:szCs w:val="18"/>
                <w:highlight w:val="none"/>
                <w:lang w:val="en-US" w:eastAsia="zh-CN"/>
              </w:rPr>
              <w:t>部</w:t>
            </w:r>
            <w:r>
              <w:rPr>
                <w:rFonts w:hint="eastAsia" w:hAnsi="宋体"/>
                <w:sz w:val="18"/>
                <w:szCs w:val="18"/>
                <w:highlight w:val="none"/>
              </w:rPr>
              <w:t>审</w:t>
            </w:r>
            <w:r>
              <w:rPr>
                <w:rFonts w:hint="eastAsia" w:hAnsi="宋体"/>
                <w:sz w:val="18"/>
                <w:szCs w:val="18"/>
                <w:highlight w:val="none"/>
                <w:lang w:val="en-US" w:eastAsia="zh-CN"/>
              </w:rPr>
              <w:t>核</w:t>
            </w:r>
            <w:r>
              <w:rPr>
                <w:rFonts w:hint="eastAsia" w:hAnsi="宋体"/>
                <w:sz w:val="18"/>
                <w:szCs w:val="18"/>
                <w:highlight w:val="none"/>
              </w:rPr>
              <w:t xml:space="preserve">                                                                                                                                                                          </w:t>
            </w:r>
          </w:p>
        </w:tc>
      </w:tr>
      <w:tr w14:paraId="45C59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0F70AB1F">
            <w:pPr>
              <w:pStyle w:val="40"/>
              <w:ind w:firstLine="0" w:firstLineChars="0"/>
              <w:jc w:val="center"/>
              <w:rPr>
                <w:rFonts w:hint="eastAsia" w:hAnsi="宋体"/>
                <w:sz w:val="18"/>
                <w:szCs w:val="18"/>
                <w:highlight w:val="none"/>
                <w:lang w:eastAsia="zh-CN"/>
              </w:rPr>
            </w:pPr>
            <w:r>
              <w:rPr>
                <w:rFonts w:hint="eastAsia" w:hAnsi="宋体"/>
                <w:sz w:val="18"/>
                <w:szCs w:val="18"/>
                <w:highlight w:val="none"/>
                <w:lang w:val="en-US" w:eastAsia="zh-CN"/>
              </w:rPr>
              <w:t>5</w:t>
            </w:r>
          </w:p>
        </w:tc>
        <w:tc>
          <w:tcPr>
            <w:tcW w:w="1364" w:type="dxa"/>
            <w:tcBorders>
              <w:top w:val="single" w:color="auto" w:sz="4" w:space="0"/>
              <w:left w:val="single" w:color="auto" w:sz="4" w:space="0"/>
              <w:bottom w:val="single" w:color="auto" w:sz="4" w:space="0"/>
              <w:right w:val="single" w:color="auto" w:sz="4" w:space="0"/>
            </w:tcBorders>
            <w:vAlign w:val="center"/>
          </w:tcPr>
          <w:p w14:paraId="50443228">
            <w:pPr>
              <w:pStyle w:val="40"/>
              <w:ind w:firstLine="0" w:firstLineChars="0"/>
              <w:jc w:val="center"/>
              <w:rPr>
                <w:rFonts w:hint="eastAsia" w:hAnsi="宋体"/>
                <w:sz w:val="18"/>
                <w:szCs w:val="18"/>
                <w:highlight w:val="none"/>
              </w:rPr>
            </w:pPr>
            <w:r>
              <w:rPr>
                <w:rFonts w:hint="eastAsia" w:hAnsi="宋体"/>
                <w:sz w:val="18"/>
                <w:szCs w:val="18"/>
                <w:highlight w:val="none"/>
                <w:lang w:eastAsia="zh-CN"/>
              </w:rPr>
              <w:t>供货单位</w:t>
            </w:r>
            <w:r>
              <w:rPr>
                <w:rFonts w:hint="eastAsia" w:hAnsi="宋体"/>
                <w:sz w:val="18"/>
                <w:szCs w:val="18"/>
                <w:highlight w:val="none"/>
              </w:rPr>
              <w:t>资质</w:t>
            </w:r>
          </w:p>
        </w:tc>
        <w:tc>
          <w:tcPr>
            <w:tcW w:w="2545" w:type="dxa"/>
            <w:tcBorders>
              <w:top w:val="single" w:color="auto" w:sz="4" w:space="0"/>
              <w:left w:val="single" w:color="auto" w:sz="4" w:space="0"/>
              <w:bottom w:val="single" w:color="auto" w:sz="4" w:space="0"/>
              <w:right w:val="single" w:color="auto" w:sz="4" w:space="0"/>
            </w:tcBorders>
            <w:vAlign w:val="center"/>
          </w:tcPr>
          <w:p w14:paraId="0A6AC08D">
            <w:pPr>
              <w:pStyle w:val="40"/>
              <w:ind w:firstLine="0" w:firstLineChars="0"/>
              <w:jc w:val="center"/>
              <w:rPr>
                <w:rFonts w:hint="eastAsia" w:hAnsi="宋体"/>
                <w:sz w:val="18"/>
                <w:szCs w:val="18"/>
                <w:highlight w:val="none"/>
              </w:rPr>
            </w:pPr>
            <w:r>
              <w:rPr>
                <w:rFonts w:hint="eastAsia" w:hAnsi="宋体"/>
                <w:sz w:val="18"/>
                <w:szCs w:val="18"/>
                <w:highlight w:val="none"/>
                <w:lang w:eastAsia="zh-CN"/>
              </w:rPr>
              <w:t>查阅</w:t>
            </w:r>
            <w:r>
              <w:rPr>
                <w:rFonts w:hint="eastAsia" w:hAnsi="宋体"/>
                <w:sz w:val="18"/>
                <w:szCs w:val="18"/>
                <w:highlight w:val="none"/>
              </w:rPr>
              <w:t>供货单位以及供货单位销售人员</w:t>
            </w:r>
            <w:r>
              <w:rPr>
                <w:rFonts w:hint="eastAsia" w:hAnsi="宋体"/>
                <w:sz w:val="18"/>
                <w:szCs w:val="18"/>
                <w:highlight w:val="none"/>
                <w:lang w:eastAsia="zh-CN"/>
              </w:rPr>
              <w:t>资质档案</w:t>
            </w:r>
            <w:r>
              <w:rPr>
                <w:rFonts w:hint="eastAsia" w:hAnsi="宋体"/>
                <w:sz w:val="18"/>
                <w:szCs w:val="18"/>
                <w:highlight w:val="none"/>
                <w:lang w:val="en-US" w:eastAsia="zh-CN"/>
              </w:rPr>
              <w:t>和审核记录</w:t>
            </w:r>
          </w:p>
        </w:tc>
        <w:tc>
          <w:tcPr>
            <w:tcW w:w="4391" w:type="dxa"/>
            <w:tcBorders>
              <w:top w:val="single" w:color="auto" w:sz="4" w:space="0"/>
              <w:left w:val="single" w:color="auto" w:sz="4" w:space="0"/>
              <w:bottom w:val="single" w:color="auto" w:sz="4" w:space="0"/>
              <w:right w:val="single" w:color="auto" w:sz="4" w:space="0"/>
            </w:tcBorders>
            <w:vAlign w:val="center"/>
          </w:tcPr>
          <w:p w14:paraId="468384CA">
            <w:pPr>
              <w:pStyle w:val="40"/>
              <w:ind w:firstLine="0" w:firstLineChars="0"/>
              <w:jc w:val="both"/>
              <w:rPr>
                <w:rFonts w:hint="eastAsia" w:hAnsi="宋体"/>
                <w:sz w:val="18"/>
                <w:szCs w:val="18"/>
                <w:highlight w:val="none"/>
                <w:lang w:eastAsia="zh-CN"/>
              </w:rPr>
            </w:pPr>
            <w:r>
              <w:rPr>
                <w:rFonts w:hint="eastAsia" w:hAnsi="宋体"/>
                <w:sz w:val="18"/>
                <w:szCs w:val="18"/>
                <w:highlight w:val="none"/>
                <w:lang w:val="en-US" w:eastAsia="zh-CN"/>
              </w:rPr>
              <w:t>抽查经营药品的供货资质审核档案</w:t>
            </w:r>
            <w:r>
              <w:rPr>
                <w:rFonts w:hint="eastAsia" w:hAnsi="宋体"/>
                <w:sz w:val="18"/>
                <w:szCs w:val="18"/>
                <w:highlight w:val="none"/>
                <w:lang w:eastAsia="zh-CN"/>
              </w:rPr>
              <w:t>，</w:t>
            </w:r>
            <w:r>
              <w:rPr>
                <w:rFonts w:hint="eastAsia" w:hAnsi="宋体"/>
                <w:sz w:val="18"/>
                <w:szCs w:val="18"/>
                <w:highlight w:val="none"/>
                <w:lang w:val="en-US" w:eastAsia="zh-CN"/>
              </w:rPr>
              <w:t>核查</w:t>
            </w:r>
            <w:r>
              <w:rPr>
                <w:rFonts w:hint="eastAsia" w:hAnsi="宋体"/>
                <w:sz w:val="18"/>
                <w:szCs w:val="18"/>
                <w:highlight w:val="none"/>
                <w:lang w:eastAsia="zh-CN"/>
              </w:rPr>
              <w:t>是否</w:t>
            </w:r>
            <w:r>
              <w:rPr>
                <w:rFonts w:hint="eastAsia" w:hAnsi="宋体"/>
                <w:sz w:val="18"/>
                <w:szCs w:val="18"/>
                <w:highlight w:val="none"/>
              </w:rPr>
              <w:t>查验</w:t>
            </w:r>
            <w:r>
              <w:rPr>
                <w:rFonts w:hint="eastAsia" w:hAnsi="宋体"/>
                <w:sz w:val="18"/>
                <w:szCs w:val="18"/>
                <w:highlight w:val="none"/>
                <w:lang w:eastAsia="zh-CN"/>
              </w:rPr>
              <w:t>并留存</w:t>
            </w:r>
            <w:r>
              <w:rPr>
                <w:rFonts w:hint="eastAsia" w:hAnsi="宋体"/>
                <w:sz w:val="18"/>
                <w:szCs w:val="18"/>
                <w:highlight w:val="none"/>
                <w:lang w:val="zh-CN"/>
              </w:rPr>
              <w:t>供货单位</w:t>
            </w:r>
            <w:r>
              <w:rPr>
                <w:rFonts w:hint="eastAsia" w:hAnsi="宋体"/>
                <w:sz w:val="18"/>
                <w:szCs w:val="18"/>
                <w:highlight w:val="none"/>
                <w:lang w:val="en-US" w:eastAsia="zh-CN"/>
              </w:rPr>
              <w:t>和</w:t>
            </w:r>
            <w:r>
              <w:rPr>
                <w:rFonts w:hint="eastAsia" w:hAnsi="宋体"/>
                <w:sz w:val="18"/>
                <w:szCs w:val="18"/>
                <w:highlight w:val="none"/>
              </w:rPr>
              <w:t>供货单位销售人员</w:t>
            </w:r>
            <w:r>
              <w:rPr>
                <w:rFonts w:hint="eastAsia" w:hAnsi="宋体"/>
                <w:sz w:val="18"/>
                <w:szCs w:val="18"/>
                <w:highlight w:val="none"/>
                <w:lang w:eastAsia="zh-CN"/>
              </w:rPr>
              <w:t>资质；</w:t>
            </w:r>
            <w:r>
              <w:rPr>
                <w:rFonts w:hint="eastAsia" w:hAnsi="宋体"/>
                <w:sz w:val="18"/>
                <w:szCs w:val="18"/>
                <w:highlight w:val="none"/>
                <w:lang w:val="en-US" w:eastAsia="zh-CN"/>
              </w:rPr>
              <w:t>核查</w:t>
            </w:r>
            <w:r>
              <w:rPr>
                <w:rFonts w:hint="eastAsia" w:hAnsi="宋体"/>
                <w:sz w:val="18"/>
                <w:szCs w:val="18"/>
                <w:highlight w:val="none"/>
                <w:lang w:eastAsia="zh-CN"/>
              </w:rPr>
              <w:t>是否从合法的</w:t>
            </w:r>
            <w:r>
              <w:rPr>
                <w:rFonts w:hint="eastAsia" w:hAnsi="宋体"/>
                <w:sz w:val="18"/>
                <w:szCs w:val="18"/>
                <w:highlight w:val="none"/>
              </w:rPr>
              <w:t>药品上市许可持有人或者具有药品生产、经营资格的企业购进药品</w:t>
            </w:r>
          </w:p>
        </w:tc>
      </w:tr>
      <w:tr w14:paraId="36F46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2"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16A3EF94">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6</w:t>
            </w:r>
          </w:p>
        </w:tc>
        <w:tc>
          <w:tcPr>
            <w:tcW w:w="1364" w:type="dxa"/>
            <w:tcBorders>
              <w:top w:val="single" w:color="auto" w:sz="4" w:space="0"/>
              <w:left w:val="single" w:color="auto" w:sz="4" w:space="0"/>
              <w:bottom w:val="single" w:color="auto" w:sz="4" w:space="0"/>
              <w:right w:val="single" w:color="auto" w:sz="4" w:space="0"/>
            </w:tcBorders>
            <w:vAlign w:val="center"/>
          </w:tcPr>
          <w:p w14:paraId="065FC341">
            <w:pPr>
              <w:pStyle w:val="40"/>
              <w:ind w:firstLine="0" w:firstLineChars="0"/>
              <w:jc w:val="center"/>
              <w:rPr>
                <w:rFonts w:hint="eastAsia" w:hAnsi="宋体"/>
                <w:sz w:val="18"/>
                <w:szCs w:val="18"/>
                <w:highlight w:val="none"/>
                <w:lang w:eastAsia="zh-CN"/>
              </w:rPr>
            </w:pPr>
            <w:r>
              <w:rPr>
                <w:rFonts w:hint="eastAsia" w:hAnsi="宋体"/>
                <w:sz w:val="18"/>
                <w:szCs w:val="18"/>
                <w:highlight w:val="none"/>
                <w:lang w:eastAsia="zh-CN"/>
              </w:rPr>
              <w:t>药品资质</w:t>
            </w:r>
          </w:p>
        </w:tc>
        <w:tc>
          <w:tcPr>
            <w:tcW w:w="2545" w:type="dxa"/>
            <w:tcBorders>
              <w:top w:val="single" w:color="auto" w:sz="4" w:space="0"/>
              <w:left w:val="single" w:color="auto" w:sz="4" w:space="0"/>
              <w:bottom w:val="single" w:color="auto" w:sz="4" w:space="0"/>
              <w:right w:val="single" w:color="auto" w:sz="4" w:space="0"/>
            </w:tcBorders>
            <w:vAlign w:val="center"/>
          </w:tcPr>
          <w:p w14:paraId="4110B9E0">
            <w:pPr>
              <w:pStyle w:val="40"/>
              <w:ind w:firstLine="0" w:firstLineChars="0"/>
              <w:jc w:val="center"/>
              <w:rPr>
                <w:rFonts w:hint="eastAsia" w:hAnsi="宋体"/>
                <w:sz w:val="18"/>
                <w:szCs w:val="18"/>
                <w:highlight w:val="none"/>
                <w:lang w:eastAsia="zh-CN"/>
              </w:rPr>
            </w:pPr>
            <w:r>
              <w:rPr>
                <w:rFonts w:hint="eastAsia" w:hAnsi="宋体"/>
                <w:sz w:val="18"/>
                <w:szCs w:val="18"/>
                <w:highlight w:val="none"/>
                <w:lang w:eastAsia="zh-CN"/>
              </w:rPr>
              <w:t>查阅药品</w:t>
            </w:r>
            <w:r>
              <w:rPr>
                <w:rFonts w:hint="eastAsia" w:hAnsi="宋体"/>
                <w:sz w:val="18"/>
                <w:szCs w:val="18"/>
                <w:highlight w:val="none"/>
              </w:rPr>
              <w:t>的</w:t>
            </w:r>
            <w:r>
              <w:rPr>
                <w:rFonts w:hint="eastAsia" w:hAnsi="宋体"/>
                <w:sz w:val="18"/>
                <w:szCs w:val="18"/>
                <w:highlight w:val="none"/>
                <w:lang w:eastAsia="zh-CN"/>
              </w:rPr>
              <w:t>资质审核档案</w:t>
            </w:r>
            <w:r>
              <w:rPr>
                <w:rFonts w:hint="eastAsia" w:hAnsi="宋体"/>
                <w:sz w:val="18"/>
                <w:szCs w:val="18"/>
                <w:highlight w:val="none"/>
                <w:lang w:val="en-US" w:eastAsia="zh-CN"/>
              </w:rPr>
              <w:t>和审核记录</w:t>
            </w:r>
          </w:p>
        </w:tc>
        <w:tc>
          <w:tcPr>
            <w:tcW w:w="4391" w:type="dxa"/>
            <w:tcBorders>
              <w:top w:val="single" w:color="auto" w:sz="4" w:space="0"/>
              <w:left w:val="single" w:color="auto" w:sz="4" w:space="0"/>
              <w:bottom w:val="single" w:color="auto" w:sz="4" w:space="0"/>
              <w:right w:val="single" w:color="auto" w:sz="4" w:space="0"/>
            </w:tcBorders>
            <w:vAlign w:val="center"/>
          </w:tcPr>
          <w:p w14:paraId="166D3AA1">
            <w:pPr>
              <w:pStyle w:val="40"/>
              <w:ind w:firstLine="0" w:firstLineChars="0"/>
              <w:jc w:val="both"/>
              <w:rPr>
                <w:rFonts w:hint="eastAsia" w:hAnsi="宋体"/>
                <w:sz w:val="18"/>
                <w:szCs w:val="18"/>
                <w:highlight w:val="none"/>
                <w:lang w:val="zh-CN" w:eastAsia="zh-CN"/>
              </w:rPr>
            </w:pPr>
            <w:r>
              <w:rPr>
                <w:rFonts w:hint="eastAsia" w:hAnsi="宋体"/>
                <w:sz w:val="18"/>
                <w:szCs w:val="18"/>
                <w:highlight w:val="none"/>
                <w:lang w:val="en-US" w:eastAsia="zh-CN"/>
              </w:rPr>
              <w:t>抽查经营药品的资质审核档案，核查是否</w:t>
            </w:r>
            <w:r>
              <w:rPr>
                <w:rFonts w:hint="eastAsia" w:hAnsi="宋体"/>
                <w:sz w:val="18"/>
                <w:szCs w:val="18"/>
                <w:highlight w:val="none"/>
              </w:rPr>
              <w:t>查验</w:t>
            </w:r>
            <w:r>
              <w:rPr>
                <w:rFonts w:hint="eastAsia" w:hAnsi="宋体"/>
                <w:sz w:val="18"/>
                <w:szCs w:val="18"/>
                <w:highlight w:val="none"/>
                <w:lang w:eastAsia="zh-CN"/>
              </w:rPr>
              <w:t>并留存药品生产或者进口批准证明；</w:t>
            </w:r>
            <w:r>
              <w:rPr>
                <w:rFonts w:hint="eastAsia" w:hAnsi="宋体"/>
                <w:sz w:val="18"/>
                <w:szCs w:val="18"/>
                <w:highlight w:val="none"/>
                <w:lang w:val="en-US" w:eastAsia="zh-CN"/>
              </w:rPr>
              <w:t>核查</w:t>
            </w:r>
            <w:r>
              <w:rPr>
                <w:rFonts w:hint="eastAsia" w:hAnsi="宋体"/>
                <w:sz w:val="18"/>
                <w:szCs w:val="18"/>
                <w:highlight w:val="none"/>
                <w:lang w:eastAsia="zh-CN"/>
              </w:rPr>
              <w:t>是否</w:t>
            </w:r>
            <w:r>
              <w:rPr>
                <w:rFonts w:hint="eastAsia" w:hAnsi="宋体"/>
                <w:sz w:val="18"/>
                <w:szCs w:val="18"/>
                <w:highlight w:val="none"/>
                <w:lang w:val="en-US" w:eastAsia="zh-CN"/>
              </w:rPr>
              <w:t>存在</w:t>
            </w:r>
            <w:r>
              <w:rPr>
                <w:rFonts w:hint="eastAsia" w:hAnsi="宋体"/>
                <w:sz w:val="18"/>
                <w:szCs w:val="18"/>
                <w:highlight w:val="none"/>
              </w:rPr>
              <w:t>涉嫌销售假药、劣药</w:t>
            </w:r>
            <w:r>
              <w:rPr>
                <w:rFonts w:hint="eastAsia" w:hAnsi="宋体"/>
                <w:sz w:val="18"/>
                <w:szCs w:val="18"/>
                <w:highlight w:val="none"/>
                <w:lang w:eastAsia="zh-CN"/>
              </w:rPr>
              <w:t>或其他不符合规定</w:t>
            </w:r>
            <w:r>
              <w:rPr>
                <w:rFonts w:hint="eastAsia" w:hAnsi="宋体"/>
                <w:sz w:val="18"/>
                <w:szCs w:val="18"/>
                <w:highlight w:val="none"/>
                <w:lang w:val="en-US" w:eastAsia="zh-CN"/>
              </w:rPr>
              <w:t>的情形</w:t>
            </w:r>
          </w:p>
        </w:tc>
      </w:tr>
      <w:tr w14:paraId="2C736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2F549F10">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7</w:t>
            </w:r>
          </w:p>
        </w:tc>
        <w:tc>
          <w:tcPr>
            <w:tcW w:w="1364" w:type="dxa"/>
            <w:tcBorders>
              <w:top w:val="single" w:color="auto" w:sz="4" w:space="0"/>
              <w:left w:val="single" w:color="auto" w:sz="4" w:space="0"/>
              <w:bottom w:val="single" w:color="auto" w:sz="4" w:space="0"/>
              <w:right w:val="single" w:color="auto" w:sz="4" w:space="0"/>
            </w:tcBorders>
            <w:vAlign w:val="center"/>
          </w:tcPr>
          <w:p w14:paraId="6FE1985C">
            <w:pPr>
              <w:pStyle w:val="40"/>
              <w:ind w:firstLine="0" w:firstLineChars="0"/>
              <w:jc w:val="center"/>
              <w:rPr>
                <w:rFonts w:hint="eastAsia" w:hAnsi="宋体"/>
                <w:sz w:val="18"/>
                <w:szCs w:val="18"/>
                <w:highlight w:val="none"/>
                <w:lang w:eastAsia="zh-CN"/>
              </w:rPr>
            </w:pPr>
            <w:r>
              <w:rPr>
                <w:rFonts w:hint="eastAsia" w:hAnsi="宋体"/>
                <w:sz w:val="18"/>
                <w:szCs w:val="18"/>
                <w:highlight w:val="none"/>
                <w:lang w:eastAsia="zh-CN"/>
              </w:rPr>
              <w:t>统一采购</w:t>
            </w:r>
            <w:r>
              <w:rPr>
                <w:rFonts w:hint="eastAsia" w:hAnsi="宋体"/>
                <w:sz w:val="18"/>
                <w:szCs w:val="18"/>
                <w:highlight w:val="none"/>
                <w:lang w:val="en-US" w:eastAsia="zh-CN"/>
              </w:rPr>
              <w:t>管理</w:t>
            </w:r>
          </w:p>
        </w:tc>
        <w:tc>
          <w:tcPr>
            <w:tcW w:w="2545" w:type="dxa"/>
            <w:tcBorders>
              <w:top w:val="single" w:color="auto" w:sz="4" w:space="0"/>
              <w:left w:val="single" w:color="auto" w:sz="4" w:space="0"/>
              <w:bottom w:val="single" w:color="auto" w:sz="4" w:space="0"/>
              <w:right w:val="single" w:color="auto" w:sz="4" w:space="0"/>
            </w:tcBorders>
            <w:vAlign w:val="center"/>
          </w:tcPr>
          <w:p w14:paraId="69E2EFD8">
            <w:pPr>
              <w:pStyle w:val="40"/>
              <w:ind w:firstLine="0" w:firstLineChars="0"/>
              <w:jc w:val="center"/>
              <w:rPr>
                <w:rFonts w:hint="eastAsia" w:hAnsi="宋体"/>
                <w:sz w:val="18"/>
                <w:szCs w:val="18"/>
                <w:highlight w:val="none"/>
              </w:rPr>
            </w:pPr>
            <w:r>
              <w:rPr>
                <w:rFonts w:hint="eastAsia" w:hAnsi="宋体"/>
                <w:sz w:val="18"/>
                <w:szCs w:val="18"/>
                <w:highlight w:val="none"/>
                <w:lang w:eastAsia="zh-CN"/>
              </w:rPr>
              <w:t>查阅企业</w:t>
            </w:r>
            <w:r>
              <w:rPr>
                <w:rFonts w:hint="eastAsia" w:hAnsi="宋体"/>
                <w:sz w:val="18"/>
                <w:szCs w:val="18"/>
                <w:highlight w:val="none"/>
              </w:rPr>
              <w:t>的</w:t>
            </w:r>
            <w:r>
              <w:rPr>
                <w:rFonts w:hint="eastAsia" w:hAnsi="宋体"/>
                <w:sz w:val="18"/>
                <w:szCs w:val="18"/>
                <w:highlight w:val="none"/>
                <w:lang w:eastAsia="zh-CN"/>
              </w:rPr>
              <w:t>统一</w:t>
            </w:r>
            <w:r>
              <w:rPr>
                <w:rFonts w:hint="eastAsia" w:hAnsi="宋体"/>
                <w:sz w:val="18"/>
                <w:szCs w:val="18"/>
                <w:highlight w:val="none"/>
                <w:lang w:val="zh-CN"/>
              </w:rPr>
              <w:t>采购制度及采购记录、</w:t>
            </w:r>
            <w:r>
              <w:rPr>
                <w:rFonts w:hint="eastAsia" w:hAnsi="宋体"/>
                <w:sz w:val="18"/>
                <w:szCs w:val="18"/>
                <w:highlight w:val="none"/>
              </w:rPr>
              <w:t>票据</w:t>
            </w:r>
            <w:r>
              <w:rPr>
                <w:rFonts w:hint="eastAsia" w:hAnsi="宋体"/>
                <w:sz w:val="18"/>
                <w:szCs w:val="18"/>
                <w:highlight w:val="none"/>
                <w:lang w:eastAsia="zh-CN"/>
              </w:rPr>
              <w:t>和财务账目</w:t>
            </w:r>
          </w:p>
        </w:tc>
        <w:tc>
          <w:tcPr>
            <w:tcW w:w="4391" w:type="dxa"/>
            <w:tcBorders>
              <w:top w:val="single" w:color="auto" w:sz="4" w:space="0"/>
              <w:left w:val="single" w:color="auto" w:sz="4" w:space="0"/>
              <w:bottom w:val="single" w:color="auto" w:sz="4" w:space="0"/>
              <w:right w:val="single" w:color="auto" w:sz="4" w:space="0"/>
            </w:tcBorders>
            <w:vAlign w:val="center"/>
          </w:tcPr>
          <w:p w14:paraId="0EFCCD45">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抽查经营药品的采购</w:t>
            </w:r>
            <w:r>
              <w:rPr>
                <w:rFonts w:hint="eastAsia" w:hAnsi="宋体"/>
                <w:sz w:val="18"/>
                <w:szCs w:val="18"/>
                <w:highlight w:val="none"/>
                <w:lang w:val="zh-CN" w:eastAsia="zh-CN"/>
              </w:rPr>
              <w:t>记录、凭证，</w:t>
            </w:r>
            <w:r>
              <w:rPr>
                <w:rFonts w:hint="eastAsia" w:hAnsi="宋体"/>
                <w:sz w:val="18"/>
                <w:szCs w:val="18"/>
                <w:highlight w:val="none"/>
                <w:lang w:val="en-US" w:eastAsia="zh-CN"/>
              </w:rPr>
              <w:t>核查企业采购药品记录是否真实完整；核查企业采购药品时是否向供货单位索取发票，并核查票据、账目、货款信息是否一致</w:t>
            </w:r>
          </w:p>
          <w:p w14:paraId="4C4BE2C4">
            <w:pPr>
              <w:pStyle w:val="40"/>
              <w:ind w:firstLine="0" w:firstLineChars="0"/>
              <w:jc w:val="both"/>
              <w:rPr>
                <w:rFonts w:hint="eastAsia" w:hAnsi="宋体"/>
                <w:szCs w:val="18"/>
                <w:highlight w:val="none"/>
              </w:rPr>
            </w:pPr>
            <w:r>
              <w:rPr>
                <w:rFonts w:hint="eastAsia" w:hAnsi="宋体"/>
                <w:sz w:val="18"/>
                <w:szCs w:val="18"/>
                <w:highlight w:val="none"/>
                <w:lang w:val="en-US" w:eastAsia="zh-CN"/>
              </w:rPr>
              <w:t>注：</w:t>
            </w:r>
            <w:r>
              <w:rPr>
                <w:rFonts w:hint="eastAsia" w:hAnsi="宋体"/>
                <w:sz w:val="18"/>
                <w:szCs w:val="18"/>
                <w:highlight w:val="none"/>
                <w:lang w:val="zh-CN" w:eastAsia="zh-CN"/>
              </w:rPr>
              <w:t>如发现门店涉嫌擅自采购药品，</w:t>
            </w:r>
            <w:r>
              <w:rPr>
                <w:rFonts w:hint="eastAsia" w:hAnsi="宋体"/>
                <w:sz w:val="18"/>
                <w:szCs w:val="18"/>
                <w:highlight w:val="none"/>
                <w:lang w:val="en-US" w:eastAsia="zh-CN"/>
              </w:rPr>
              <w:t>可对门店延伸检查或协查。</w:t>
            </w:r>
          </w:p>
        </w:tc>
      </w:tr>
      <w:tr w14:paraId="67EE7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3F4CC328">
            <w:pPr>
              <w:pStyle w:val="40"/>
              <w:ind w:firstLine="0" w:firstLineChars="0"/>
              <w:jc w:val="center"/>
              <w:rPr>
                <w:rFonts w:hint="eastAsia" w:hAnsi="宋体"/>
                <w:sz w:val="18"/>
                <w:szCs w:val="18"/>
                <w:highlight w:val="none"/>
                <w:lang w:eastAsia="zh-CN"/>
              </w:rPr>
            </w:pPr>
            <w:r>
              <w:rPr>
                <w:rFonts w:hint="eastAsia" w:hAnsi="宋体"/>
                <w:sz w:val="18"/>
                <w:szCs w:val="18"/>
                <w:highlight w:val="none"/>
                <w:lang w:val="en-US" w:eastAsia="zh-CN"/>
              </w:rPr>
              <w:t>8</w:t>
            </w:r>
          </w:p>
        </w:tc>
        <w:tc>
          <w:tcPr>
            <w:tcW w:w="1364" w:type="dxa"/>
            <w:tcBorders>
              <w:top w:val="single" w:color="auto" w:sz="4" w:space="0"/>
              <w:left w:val="single" w:color="auto" w:sz="4" w:space="0"/>
              <w:bottom w:val="single" w:color="auto" w:sz="4" w:space="0"/>
              <w:right w:val="single" w:color="auto" w:sz="4" w:space="0"/>
            </w:tcBorders>
            <w:vAlign w:val="center"/>
          </w:tcPr>
          <w:p w14:paraId="0079FDB1">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统一配送管理</w:t>
            </w:r>
          </w:p>
        </w:tc>
        <w:tc>
          <w:tcPr>
            <w:tcW w:w="2545" w:type="dxa"/>
            <w:tcBorders>
              <w:top w:val="single" w:color="auto" w:sz="4" w:space="0"/>
              <w:left w:val="single" w:color="auto" w:sz="4" w:space="0"/>
              <w:bottom w:val="single" w:color="auto" w:sz="4" w:space="0"/>
              <w:right w:val="single" w:color="auto" w:sz="4" w:space="0"/>
            </w:tcBorders>
            <w:vAlign w:val="center"/>
          </w:tcPr>
          <w:p w14:paraId="1B13CF8A">
            <w:pPr>
              <w:pStyle w:val="40"/>
              <w:ind w:firstLine="0" w:firstLineChars="0"/>
              <w:jc w:val="center"/>
              <w:rPr>
                <w:rFonts w:hint="eastAsia" w:hAnsi="宋体"/>
                <w:sz w:val="18"/>
                <w:szCs w:val="18"/>
                <w:highlight w:val="none"/>
                <w:lang w:val="zh-CN"/>
              </w:rPr>
            </w:pPr>
            <w:r>
              <w:rPr>
                <w:rFonts w:hint="eastAsia" w:hAnsi="宋体"/>
                <w:sz w:val="18"/>
                <w:szCs w:val="18"/>
                <w:highlight w:val="none"/>
                <w:lang w:val="zh-CN"/>
              </w:rPr>
              <w:t>查阅统一</w:t>
            </w:r>
            <w:r>
              <w:rPr>
                <w:rFonts w:hint="eastAsia" w:hAnsi="宋体"/>
                <w:sz w:val="18"/>
                <w:szCs w:val="18"/>
                <w:highlight w:val="none"/>
                <w:lang w:val="zh-CN" w:eastAsia="zh-CN"/>
              </w:rPr>
              <w:t>配送制度</w:t>
            </w:r>
            <w:r>
              <w:rPr>
                <w:rFonts w:hint="eastAsia" w:hAnsi="宋体"/>
                <w:sz w:val="18"/>
                <w:szCs w:val="18"/>
                <w:highlight w:val="none"/>
                <w:lang w:val="zh-CN"/>
              </w:rPr>
              <w:t>及相关记录</w:t>
            </w:r>
          </w:p>
        </w:tc>
        <w:tc>
          <w:tcPr>
            <w:tcW w:w="4391" w:type="dxa"/>
            <w:tcBorders>
              <w:top w:val="single" w:color="auto" w:sz="4" w:space="0"/>
              <w:left w:val="single" w:color="auto" w:sz="4" w:space="0"/>
              <w:bottom w:val="single" w:color="auto" w:sz="4" w:space="0"/>
              <w:right w:val="single" w:color="auto" w:sz="4" w:space="0"/>
            </w:tcBorders>
            <w:vAlign w:val="center"/>
          </w:tcPr>
          <w:p w14:paraId="27954EA1">
            <w:pPr>
              <w:pStyle w:val="40"/>
              <w:ind w:firstLine="0" w:firstLineChars="0"/>
              <w:jc w:val="both"/>
              <w:rPr>
                <w:rFonts w:hint="eastAsia" w:hAnsi="宋体"/>
                <w:sz w:val="18"/>
                <w:szCs w:val="18"/>
                <w:highlight w:val="none"/>
                <w:lang w:val="zh-CN"/>
              </w:rPr>
            </w:pPr>
            <w:r>
              <w:rPr>
                <w:rFonts w:hint="eastAsia" w:hAnsi="宋体"/>
                <w:sz w:val="18"/>
                <w:szCs w:val="18"/>
                <w:highlight w:val="none"/>
                <w:lang w:eastAsia="zh-CN"/>
              </w:rPr>
              <w:t>抽</w:t>
            </w:r>
            <w:r>
              <w:rPr>
                <w:rFonts w:hint="eastAsia" w:hAnsi="宋体"/>
                <w:sz w:val="18"/>
                <w:szCs w:val="18"/>
                <w:highlight w:val="none"/>
                <w:lang w:val="en-US" w:eastAsia="zh-CN"/>
              </w:rPr>
              <w:t>查经营药品的配送记</w:t>
            </w:r>
            <w:r>
              <w:rPr>
                <w:rFonts w:hint="eastAsia" w:hAnsi="宋体"/>
                <w:sz w:val="18"/>
                <w:szCs w:val="18"/>
                <w:highlight w:val="none"/>
                <w:lang w:val="zh-CN" w:eastAsia="zh-CN"/>
              </w:rPr>
              <w:t>录，</w:t>
            </w:r>
            <w:r>
              <w:rPr>
                <w:rFonts w:hint="eastAsia" w:hAnsi="宋体"/>
                <w:sz w:val="18"/>
                <w:szCs w:val="18"/>
                <w:highlight w:val="none"/>
                <w:lang w:val="en-US" w:eastAsia="zh-CN"/>
              </w:rPr>
              <w:t>核查</w:t>
            </w:r>
            <w:r>
              <w:rPr>
                <w:rFonts w:hint="eastAsia" w:hAnsi="宋体"/>
                <w:sz w:val="18"/>
                <w:szCs w:val="18"/>
                <w:highlight w:val="none"/>
                <w:lang w:val="zh-CN"/>
              </w:rPr>
              <w:t>是否按照制度规定对所属门店统一配送药品，并如实开具</w:t>
            </w:r>
            <w:r>
              <w:rPr>
                <w:rFonts w:hint="eastAsia" w:hAnsi="宋体"/>
                <w:sz w:val="18"/>
                <w:szCs w:val="18"/>
                <w:highlight w:val="none"/>
                <w:lang w:val="zh-CN" w:eastAsia="zh-CN"/>
              </w:rPr>
              <w:t>配送单</w:t>
            </w:r>
          </w:p>
        </w:tc>
      </w:tr>
      <w:tr w14:paraId="38D2C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7D1F0AF9">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9</w:t>
            </w:r>
          </w:p>
        </w:tc>
        <w:tc>
          <w:tcPr>
            <w:tcW w:w="1364" w:type="dxa"/>
            <w:tcBorders>
              <w:top w:val="single" w:color="auto" w:sz="4" w:space="0"/>
              <w:left w:val="single" w:color="auto" w:sz="4" w:space="0"/>
              <w:bottom w:val="single" w:color="auto" w:sz="4" w:space="0"/>
              <w:right w:val="single" w:color="auto" w:sz="4" w:space="0"/>
            </w:tcBorders>
            <w:vAlign w:val="center"/>
          </w:tcPr>
          <w:p w14:paraId="75DEF7B8">
            <w:pPr>
              <w:pStyle w:val="40"/>
              <w:ind w:firstLine="0" w:firstLineChars="0"/>
              <w:jc w:val="center"/>
              <w:rPr>
                <w:rFonts w:hint="eastAsia" w:hAnsi="宋体"/>
                <w:sz w:val="18"/>
                <w:szCs w:val="18"/>
                <w:highlight w:val="none"/>
                <w:lang w:eastAsia="zh-CN"/>
              </w:rPr>
            </w:pPr>
            <w:r>
              <w:rPr>
                <w:rFonts w:hint="eastAsia" w:hAnsi="宋体"/>
                <w:sz w:val="18"/>
                <w:szCs w:val="18"/>
                <w:highlight w:val="none"/>
                <w:lang w:eastAsia="zh-CN"/>
              </w:rPr>
              <w:t>仓储管理</w:t>
            </w:r>
          </w:p>
        </w:tc>
        <w:tc>
          <w:tcPr>
            <w:tcW w:w="2545" w:type="dxa"/>
            <w:tcBorders>
              <w:top w:val="single" w:color="auto" w:sz="4" w:space="0"/>
              <w:left w:val="single" w:color="auto" w:sz="4" w:space="0"/>
              <w:bottom w:val="single" w:color="auto" w:sz="4" w:space="0"/>
              <w:right w:val="single" w:color="auto" w:sz="4" w:space="0"/>
            </w:tcBorders>
            <w:vAlign w:val="center"/>
          </w:tcPr>
          <w:p w14:paraId="49A12976">
            <w:pPr>
              <w:pStyle w:val="40"/>
              <w:ind w:firstLine="0" w:firstLineChars="0"/>
              <w:jc w:val="center"/>
              <w:rPr>
                <w:rFonts w:hint="eastAsia" w:hAnsi="宋体"/>
                <w:sz w:val="18"/>
                <w:szCs w:val="18"/>
                <w:highlight w:val="none"/>
                <w:lang w:eastAsia="zh-CN"/>
              </w:rPr>
            </w:pPr>
            <w:r>
              <w:rPr>
                <w:rFonts w:hint="eastAsia" w:hAnsi="宋体"/>
                <w:sz w:val="18"/>
                <w:szCs w:val="18"/>
                <w:highlight w:val="none"/>
                <w:lang w:val="en-US" w:eastAsia="zh-CN"/>
              </w:rPr>
              <w:t>现场巡视查看储存条件；查阅</w:t>
            </w:r>
            <w:r>
              <w:rPr>
                <w:rFonts w:hint="eastAsia" w:hAnsi="宋体"/>
                <w:sz w:val="18"/>
                <w:szCs w:val="18"/>
                <w:highlight w:val="none"/>
                <w:lang w:eastAsia="zh-CN"/>
              </w:rPr>
              <w:t>仓储管理制度</w:t>
            </w:r>
            <w:r>
              <w:rPr>
                <w:rFonts w:hint="eastAsia" w:hAnsi="宋体"/>
                <w:sz w:val="18"/>
                <w:szCs w:val="18"/>
                <w:highlight w:val="none"/>
                <w:lang w:val="en-US" w:eastAsia="zh-CN"/>
              </w:rPr>
              <w:t>及相关</w:t>
            </w:r>
            <w:r>
              <w:rPr>
                <w:rFonts w:hint="eastAsia" w:hAnsi="宋体"/>
                <w:sz w:val="18"/>
                <w:szCs w:val="18"/>
                <w:highlight w:val="none"/>
                <w:lang w:eastAsia="zh-CN"/>
              </w:rPr>
              <w:t>记录</w:t>
            </w:r>
          </w:p>
        </w:tc>
        <w:tc>
          <w:tcPr>
            <w:tcW w:w="4391" w:type="dxa"/>
            <w:tcBorders>
              <w:top w:val="single" w:color="auto" w:sz="4" w:space="0"/>
              <w:left w:val="single" w:color="auto" w:sz="4" w:space="0"/>
              <w:bottom w:val="single" w:color="auto" w:sz="4" w:space="0"/>
              <w:right w:val="single" w:color="auto" w:sz="4" w:space="0"/>
            </w:tcBorders>
            <w:vAlign w:val="center"/>
          </w:tcPr>
          <w:p w14:paraId="06DC8A0A">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是否制定仓储管理制度；是否按照经营药品储存要求配备必要的温度调控和监测设施；查阅出入库记录，核查是否对药品入库和出库进行检查</w:t>
            </w:r>
          </w:p>
        </w:tc>
      </w:tr>
      <w:tr w14:paraId="48574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6543C427">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10</w:t>
            </w:r>
          </w:p>
        </w:tc>
        <w:tc>
          <w:tcPr>
            <w:tcW w:w="1364" w:type="dxa"/>
            <w:tcBorders>
              <w:top w:val="single" w:color="auto" w:sz="4" w:space="0"/>
              <w:left w:val="single" w:color="auto" w:sz="4" w:space="0"/>
              <w:bottom w:val="single" w:color="auto" w:sz="4" w:space="0"/>
              <w:right w:val="single" w:color="auto" w:sz="4" w:space="0"/>
            </w:tcBorders>
            <w:vAlign w:val="center"/>
          </w:tcPr>
          <w:p w14:paraId="35208FEA">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运输管理</w:t>
            </w:r>
          </w:p>
        </w:tc>
        <w:tc>
          <w:tcPr>
            <w:tcW w:w="2545" w:type="dxa"/>
            <w:tcBorders>
              <w:top w:val="single" w:color="auto" w:sz="4" w:space="0"/>
              <w:left w:val="single" w:color="auto" w:sz="4" w:space="0"/>
              <w:bottom w:val="single" w:color="auto" w:sz="4" w:space="0"/>
              <w:right w:val="single" w:color="auto" w:sz="4" w:space="0"/>
            </w:tcBorders>
            <w:vAlign w:val="center"/>
          </w:tcPr>
          <w:p w14:paraId="5F0DB965">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查阅相关记录</w:t>
            </w:r>
          </w:p>
        </w:tc>
        <w:tc>
          <w:tcPr>
            <w:tcW w:w="4391" w:type="dxa"/>
            <w:tcBorders>
              <w:top w:val="single" w:color="auto" w:sz="4" w:space="0"/>
              <w:left w:val="single" w:color="auto" w:sz="4" w:space="0"/>
              <w:bottom w:val="single" w:color="auto" w:sz="4" w:space="0"/>
              <w:right w:val="single" w:color="auto" w:sz="4" w:space="0"/>
            </w:tcBorders>
            <w:vAlign w:val="center"/>
          </w:tcPr>
          <w:p w14:paraId="008C790B">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抽查经营药品，核查配送单、运输等记录是否一致；核查记录中收货地址是否是购货单位经许可核准的仓库地址，收货（提货）人是否为备案人员</w:t>
            </w:r>
          </w:p>
        </w:tc>
      </w:tr>
      <w:tr w14:paraId="27E1A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6B73D56F">
            <w:pPr>
              <w:pStyle w:val="40"/>
              <w:ind w:firstLine="0" w:firstLineChars="0"/>
              <w:jc w:val="center"/>
              <w:rPr>
                <w:rFonts w:hint="default" w:hAnsi="宋体" w:eastAsia="宋体"/>
                <w:sz w:val="18"/>
                <w:szCs w:val="18"/>
                <w:highlight w:val="none"/>
                <w:lang w:val="en-US" w:eastAsia="zh-CN"/>
              </w:rPr>
            </w:pPr>
            <w:r>
              <w:rPr>
                <w:rFonts w:hint="eastAsia" w:hAnsi="宋体"/>
                <w:sz w:val="18"/>
                <w:szCs w:val="18"/>
                <w:highlight w:val="none"/>
                <w:lang w:val="en-US" w:eastAsia="zh-CN"/>
              </w:rPr>
              <w:t>11</w:t>
            </w:r>
          </w:p>
        </w:tc>
        <w:tc>
          <w:tcPr>
            <w:tcW w:w="1364" w:type="dxa"/>
            <w:tcBorders>
              <w:top w:val="single" w:color="auto" w:sz="4" w:space="0"/>
              <w:left w:val="single" w:color="auto" w:sz="4" w:space="0"/>
              <w:bottom w:val="single" w:color="auto" w:sz="4" w:space="0"/>
              <w:right w:val="single" w:color="auto" w:sz="4" w:space="0"/>
            </w:tcBorders>
            <w:vAlign w:val="center"/>
          </w:tcPr>
          <w:p w14:paraId="6FCA8D8A">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委托</w:t>
            </w:r>
            <w:r>
              <w:rPr>
                <w:rFonts w:hint="eastAsia" w:hAnsi="宋体"/>
                <w:sz w:val="18"/>
                <w:szCs w:val="18"/>
                <w:highlight w:val="none"/>
              </w:rPr>
              <w:t>储存运输</w:t>
            </w:r>
          </w:p>
        </w:tc>
        <w:tc>
          <w:tcPr>
            <w:tcW w:w="2545" w:type="dxa"/>
            <w:tcBorders>
              <w:top w:val="single" w:color="auto" w:sz="4" w:space="0"/>
              <w:left w:val="single" w:color="auto" w:sz="4" w:space="0"/>
              <w:bottom w:val="single" w:color="auto" w:sz="4" w:space="0"/>
              <w:right w:val="single" w:color="auto" w:sz="4" w:space="0"/>
            </w:tcBorders>
            <w:vAlign w:val="center"/>
          </w:tcPr>
          <w:p w14:paraId="25276F8F">
            <w:pPr>
              <w:pStyle w:val="40"/>
              <w:ind w:firstLine="0" w:firstLineChars="0"/>
              <w:jc w:val="both"/>
              <w:rPr>
                <w:rFonts w:hint="eastAsia" w:hAnsi="宋体"/>
                <w:sz w:val="18"/>
                <w:szCs w:val="18"/>
                <w:highlight w:val="none"/>
                <w:lang w:val="zh-CN" w:eastAsia="zh-CN"/>
              </w:rPr>
            </w:pPr>
            <w:r>
              <w:rPr>
                <w:rFonts w:hint="eastAsia" w:hAnsi="宋体"/>
                <w:sz w:val="18"/>
                <w:szCs w:val="18"/>
                <w:highlight w:val="none"/>
                <w:lang w:val="en-US" w:eastAsia="zh-CN"/>
              </w:rPr>
              <w:t>查阅委托储存运输协议及相关记录</w:t>
            </w:r>
          </w:p>
        </w:tc>
        <w:tc>
          <w:tcPr>
            <w:tcW w:w="4391" w:type="dxa"/>
            <w:tcBorders>
              <w:top w:val="single" w:color="auto" w:sz="4" w:space="0"/>
              <w:left w:val="single" w:color="auto" w:sz="4" w:space="0"/>
              <w:bottom w:val="single" w:color="auto" w:sz="4" w:space="0"/>
              <w:right w:val="single" w:color="auto" w:sz="4" w:space="0"/>
            </w:tcBorders>
            <w:vAlign w:val="center"/>
          </w:tcPr>
          <w:p w14:paraId="452FFDE2">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委托双方是否签订储存运输协议，委托储存时还需核查委托双方计算机系统是否有效对接；核查药品销售凭证、运输记录、药品销售回执等信息是否一致</w:t>
            </w:r>
          </w:p>
          <w:p w14:paraId="758C5647">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注：必要时可开展延伸检查或协查工作。</w:t>
            </w:r>
          </w:p>
        </w:tc>
      </w:tr>
      <w:tr w14:paraId="7ED33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7DF5614C">
            <w:pPr>
              <w:pStyle w:val="40"/>
              <w:ind w:firstLine="0" w:firstLineChars="0"/>
              <w:jc w:val="center"/>
              <w:rPr>
                <w:rFonts w:hint="default" w:hAnsi="宋体" w:eastAsia="宋体"/>
                <w:sz w:val="18"/>
                <w:szCs w:val="18"/>
                <w:highlight w:val="none"/>
                <w:lang w:val="en-US" w:eastAsia="zh-CN"/>
              </w:rPr>
            </w:pPr>
            <w:r>
              <w:rPr>
                <w:rFonts w:hint="eastAsia" w:hAnsi="宋体"/>
                <w:sz w:val="18"/>
                <w:szCs w:val="18"/>
                <w:highlight w:val="none"/>
                <w:lang w:val="en-US" w:eastAsia="zh-CN"/>
              </w:rPr>
              <w:t>12</w:t>
            </w:r>
          </w:p>
        </w:tc>
        <w:tc>
          <w:tcPr>
            <w:tcW w:w="1364" w:type="dxa"/>
            <w:tcBorders>
              <w:top w:val="single" w:color="auto" w:sz="4" w:space="0"/>
              <w:left w:val="single" w:color="auto" w:sz="4" w:space="0"/>
              <w:bottom w:val="single" w:color="auto" w:sz="4" w:space="0"/>
              <w:right w:val="single" w:color="auto" w:sz="4" w:space="0"/>
            </w:tcBorders>
            <w:vAlign w:val="center"/>
          </w:tcPr>
          <w:p w14:paraId="71AE7467">
            <w:pPr>
              <w:pStyle w:val="40"/>
              <w:ind w:firstLine="0" w:firstLineChars="0"/>
              <w:jc w:val="center"/>
              <w:rPr>
                <w:rFonts w:hint="eastAsia" w:hAnsi="宋体"/>
                <w:sz w:val="18"/>
                <w:szCs w:val="18"/>
                <w:highlight w:val="none"/>
              </w:rPr>
            </w:pPr>
            <w:r>
              <w:rPr>
                <w:rFonts w:hint="eastAsia" w:hAnsi="宋体"/>
                <w:sz w:val="18"/>
                <w:szCs w:val="18"/>
                <w:highlight w:val="none"/>
              </w:rPr>
              <w:t>网络销售</w:t>
            </w:r>
          </w:p>
        </w:tc>
        <w:tc>
          <w:tcPr>
            <w:tcW w:w="2545" w:type="dxa"/>
            <w:tcBorders>
              <w:top w:val="single" w:color="auto" w:sz="4" w:space="0"/>
              <w:left w:val="single" w:color="auto" w:sz="4" w:space="0"/>
              <w:bottom w:val="single" w:color="auto" w:sz="4" w:space="0"/>
              <w:right w:val="single" w:color="auto" w:sz="4" w:space="0"/>
            </w:tcBorders>
            <w:vAlign w:val="center"/>
          </w:tcPr>
          <w:p w14:paraId="5E92DC4C">
            <w:pPr>
              <w:pStyle w:val="40"/>
              <w:ind w:firstLine="0" w:firstLineChars="0"/>
              <w:jc w:val="center"/>
              <w:rPr>
                <w:rFonts w:hint="eastAsia" w:hAnsi="宋体"/>
                <w:sz w:val="18"/>
                <w:szCs w:val="18"/>
                <w:highlight w:val="none"/>
                <w:lang w:val="zh-CN" w:eastAsia="zh-CN"/>
              </w:rPr>
            </w:pPr>
            <w:r>
              <w:rPr>
                <w:rFonts w:hint="eastAsia" w:hAnsi="宋体"/>
                <w:sz w:val="18"/>
                <w:szCs w:val="18"/>
                <w:highlight w:val="none"/>
                <w:lang w:val="zh-CN"/>
              </w:rPr>
              <w:t>核查网络销售页面；</w:t>
            </w:r>
            <w:r>
              <w:rPr>
                <w:rFonts w:hint="eastAsia" w:hAnsi="宋体"/>
                <w:sz w:val="18"/>
                <w:szCs w:val="18"/>
                <w:highlight w:val="none"/>
                <w:lang w:val="en-US" w:eastAsia="zh-CN"/>
              </w:rPr>
              <w:t>查阅药品</w:t>
            </w:r>
            <w:r>
              <w:rPr>
                <w:rFonts w:hint="eastAsia" w:hAnsi="宋体"/>
                <w:sz w:val="18"/>
                <w:szCs w:val="18"/>
                <w:highlight w:val="none"/>
                <w:lang w:val="zh-CN"/>
              </w:rPr>
              <w:t>网络销售</w:t>
            </w:r>
            <w:r>
              <w:rPr>
                <w:rFonts w:hint="eastAsia" w:hAnsi="宋体"/>
                <w:sz w:val="18"/>
                <w:szCs w:val="18"/>
                <w:highlight w:val="none"/>
                <w:lang w:eastAsia="zh-CN"/>
              </w:rPr>
              <w:t>记录</w:t>
            </w:r>
          </w:p>
        </w:tc>
        <w:tc>
          <w:tcPr>
            <w:tcW w:w="4391" w:type="dxa"/>
            <w:tcBorders>
              <w:top w:val="single" w:color="auto" w:sz="4" w:space="0"/>
              <w:left w:val="single" w:color="auto" w:sz="4" w:space="0"/>
              <w:bottom w:val="single" w:color="auto" w:sz="4" w:space="0"/>
              <w:right w:val="single" w:color="auto" w:sz="4" w:space="0"/>
            </w:tcBorders>
            <w:vAlign w:val="center"/>
          </w:tcPr>
          <w:p w14:paraId="569A0094">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网络销售页面公示的证照信息与实际情况是否一致；抽查网络销售药品记录，核查是否按经批准的经营方式和经营范围从事经营，是否存在销售国家禁止网络零售药品的情形</w:t>
            </w:r>
          </w:p>
        </w:tc>
      </w:tr>
      <w:tr w14:paraId="77A5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6"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4B78B7E1">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13</w:t>
            </w:r>
          </w:p>
        </w:tc>
        <w:tc>
          <w:tcPr>
            <w:tcW w:w="1364" w:type="dxa"/>
            <w:tcBorders>
              <w:top w:val="single" w:color="auto" w:sz="4" w:space="0"/>
              <w:left w:val="single" w:color="auto" w:sz="4" w:space="0"/>
              <w:bottom w:val="single" w:color="auto" w:sz="4" w:space="0"/>
              <w:right w:val="single" w:color="auto" w:sz="4" w:space="0"/>
            </w:tcBorders>
            <w:vAlign w:val="center"/>
          </w:tcPr>
          <w:p w14:paraId="525A11A0">
            <w:pPr>
              <w:pStyle w:val="40"/>
              <w:ind w:firstLine="0" w:firstLineChars="0"/>
              <w:jc w:val="center"/>
              <w:rPr>
                <w:rFonts w:hint="eastAsia" w:hAnsi="宋体"/>
                <w:sz w:val="18"/>
                <w:szCs w:val="18"/>
                <w:highlight w:val="none"/>
              </w:rPr>
            </w:pPr>
            <w:r>
              <w:rPr>
                <w:rFonts w:hint="eastAsia" w:hAnsi="宋体"/>
                <w:sz w:val="18"/>
                <w:szCs w:val="18"/>
                <w:highlight w:val="none"/>
              </w:rPr>
              <w:t>追溯系统</w:t>
            </w:r>
          </w:p>
        </w:tc>
        <w:tc>
          <w:tcPr>
            <w:tcW w:w="2545" w:type="dxa"/>
            <w:tcBorders>
              <w:top w:val="single" w:color="auto" w:sz="4" w:space="0"/>
              <w:left w:val="single" w:color="auto" w:sz="4" w:space="0"/>
              <w:bottom w:val="single" w:color="auto" w:sz="4" w:space="0"/>
              <w:right w:val="single" w:color="auto" w:sz="4" w:space="0"/>
            </w:tcBorders>
            <w:vAlign w:val="center"/>
          </w:tcPr>
          <w:p w14:paraId="0B80AAD6">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eastAsia="zh-CN"/>
              </w:rPr>
              <w:t>查阅</w:t>
            </w:r>
            <w:r>
              <w:rPr>
                <w:rFonts w:hint="eastAsia" w:hAnsi="宋体"/>
                <w:sz w:val="18"/>
                <w:szCs w:val="18"/>
                <w:highlight w:val="none"/>
                <w:lang w:val="zh-CN"/>
              </w:rPr>
              <w:t>企业追溯管理制度</w:t>
            </w:r>
            <w:r>
              <w:rPr>
                <w:rFonts w:hint="eastAsia" w:hAnsi="宋体"/>
                <w:sz w:val="18"/>
                <w:szCs w:val="18"/>
                <w:highlight w:val="none"/>
                <w:lang w:val="en-US" w:eastAsia="zh-CN"/>
              </w:rPr>
              <w:t>及相关记录</w:t>
            </w:r>
          </w:p>
        </w:tc>
        <w:tc>
          <w:tcPr>
            <w:tcW w:w="4391" w:type="dxa"/>
            <w:tcBorders>
              <w:top w:val="single" w:color="auto" w:sz="4" w:space="0"/>
              <w:left w:val="single" w:color="auto" w:sz="4" w:space="0"/>
              <w:bottom w:val="single" w:color="auto" w:sz="4" w:space="0"/>
              <w:right w:val="single" w:color="auto" w:sz="4" w:space="0"/>
            </w:tcBorders>
            <w:vAlign w:val="center"/>
          </w:tcPr>
          <w:p w14:paraId="46EB4405">
            <w:pPr>
              <w:pStyle w:val="40"/>
              <w:ind w:firstLine="0" w:firstLineChars="0"/>
              <w:jc w:val="both"/>
              <w:rPr>
                <w:rFonts w:hint="default" w:hAnsi="宋体"/>
                <w:sz w:val="18"/>
                <w:szCs w:val="18"/>
                <w:highlight w:val="none"/>
                <w:lang w:val="en-US" w:eastAsia="zh-CN"/>
              </w:rPr>
            </w:pPr>
            <w:r>
              <w:rPr>
                <w:rFonts w:hint="eastAsia" w:hAnsi="宋体"/>
                <w:sz w:val="18"/>
                <w:szCs w:val="18"/>
                <w:highlight w:val="none"/>
                <w:lang w:val="en-US" w:eastAsia="zh-CN"/>
              </w:rPr>
              <w:t>是否制定药品</w:t>
            </w:r>
            <w:r>
              <w:rPr>
                <w:rFonts w:hint="eastAsia" w:hAnsi="宋体"/>
                <w:sz w:val="18"/>
                <w:szCs w:val="18"/>
                <w:highlight w:val="none"/>
                <w:lang w:val="zh-CN" w:eastAsia="zh-CN"/>
              </w:rPr>
              <w:t>追溯管理制度；</w:t>
            </w:r>
            <w:r>
              <w:rPr>
                <w:rFonts w:hint="eastAsia" w:hAnsi="宋体"/>
                <w:sz w:val="18"/>
                <w:szCs w:val="18"/>
                <w:highlight w:val="none"/>
                <w:lang w:val="en-US" w:eastAsia="zh-CN"/>
              </w:rPr>
              <w:t>是否按照相关要求对</w:t>
            </w:r>
            <w:r>
              <w:rPr>
                <w:rFonts w:hint="eastAsia" w:hAnsi="宋体"/>
                <w:sz w:val="18"/>
                <w:szCs w:val="18"/>
                <w:highlight w:val="none"/>
                <w:lang w:val="zh-CN" w:eastAsia="zh-CN"/>
              </w:rPr>
              <w:t>药品出入库</w:t>
            </w:r>
            <w:r>
              <w:rPr>
                <w:rFonts w:hint="eastAsia" w:hAnsi="宋体"/>
                <w:sz w:val="18"/>
                <w:szCs w:val="18"/>
                <w:highlight w:val="none"/>
                <w:lang w:val="en-US" w:eastAsia="zh-CN"/>
              </w:rPr>
              <w:t>进行</w:t>
            </w:r>
            <w:r>
              <w:rPr>
                <w:rFonts w:hint="eastAsia" w:hAnsi="宋体"/>
                <w:sz w:val="18"/>
                <w:szCs w:val="18"/>
                <w:highlight w:val="none"/>
                <w:lang w:val="zh-CN" w:eastAsia="zh-CN"/>
              </w:rPr>
              <w:t>扫码</w:t>
            </w:r>
            <w:r>
              <w:rPr>
                <w:rFonts w:hint="eastAsia" w:hAnsi="宋体"/>
                <w:sz w:val="18"/>
                <w:szCs w:val="18"/>
                <w:highlight w:val="none"/>
                <w:lang w:val="en-US" w:eastAsia="zh-CN"/>
              </w:rPr>
              <w:t>并</w:t>
            </w:r>
            <w:r>
              <w:rPr>
                <w:rFonts w:hint="eastAsia" w:hAnsi="宋体"/>
                <w:sz w:val="18"/>
                <w:szCs w:val="18"/>
                <w:highlight w:val="none"/>
                <w:lang w:val="zh-CN" w:eastAsia="zh-CN"/>
              </w:rPr>
              <w:t>上传</w:t>
            </w:r>
            <w:r>
              <w:rPr>
                <w:rFonts w:hint="eastAsia" w:hAnsi="宋体"/>
                <w:sz w:val="18"/>
                <w:szCs w:val="18"/>
                <w:highlight w:val="none"/>
                <w:lang w:val="en-US" w:eastAsia="zh-CN"/>
              </w:rPr>
              <w:t>信息，相关信息是否可追溯</w:t>
            </w:r>
          </w:p>
        </w:tc>
      </w:tr>
      <w:tr w14:paraId="44E4E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6"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4747B73E">
            <w:pPr>
              <w:pStyle w:val="40"/>
              <w:ind w:firstLine="0" w:firstLineChars="0"/>
              <w:jc w:val="center"/>
              <w:rPr>
                <w:rFonts w:hint="default" w:hAnsi="宋体" w:eastAsia="宋体"/>
                <w:sz w:val="18"/>
                <w:szCs w:val="18"/>
                <w:highlight w:val="none"/>
                <w:lang w:val="en-US" w:eastAsia="zh-CN"/>
              </w:rPr>
            </w:pPr>
            <w:r>
              <w:rPr>
                <w:rFonts w:hint="eastAsia" w:hAnsi="宋体"/>
                <w:sz w:val="18"/>
                <w:szCs w:val="18"/>
                <w:highlight w:val="none"/>
                <w:lang w:val="en-US" w:eastAsia="zh-CN"/>
              </w:rPr>
              <w:t>14</w:t>
            </w:r>
          </w:p>
        </w:tc>
        <w:tc>
          <w:tcPr>
            <w:tcW w:w="1364" w:type="dxa"/>
            <w:tcBorders>
              <w:top w:val="single" w:color="auto" w:sz="4" w:space="0"/>
              <w:left w:val="single" w:color="auto" w:sz="4" w:space="0"/>
              <w:bottom w:val="single" w:color="auto" w:sz="4" w:space="0"/>
              <w:right w:val="single" w:color="auto" w:sz="4" w:space="0"/>
            </w:tcBorders>
            <w:vAlign w:val="center"/>
          </w:tcPr>
          <w:p w14:paraId="293FCB5F">
            <w:pPr>
              <w:pStyle w:val="40"/>
              <w:ind w:firstLine="0" w:firstLineChars="0"/>
              <w:jc w:val="center"/>
              <w:rPr>
                <w:rFonts w:hint="eastAsia" w:hAnsi="宋体"/>
                <w:sz w:val="18"/>
                <w:szCs w:val="18"/>
                <w:highlight w:val="none"/>
              </w:rPr>
            </w:pPr>
            <w:r>
              <w:rPr>
                <w:rFonts w:hint="eastAsia" w:hAnsi="宋体"/>
                <w:sz w:val="18"/>
                <w:szCs w:val="18"/>
                <w:highlight w:val="none"/>
              </w:rPr>
              <w:t>药品召回</w:t>
            </w:r>
          </w:p>
        </w:tc>
        <w:tc>
          <w:tcPr>
            <w:tcW w:w="2545" w:type="dxa"/>
            <w:tcBorders>
              <w:top w:val="single" w:color="auto" w:sz="4" w:space="0"/>
              <w:left w:val="single" w:color="auto" w:sz="4" w:space="0"/>
              <w:bottom w:val="single" w:color="auto" w:sz="4" w:space="0"/>
              <w:right w:val="single" w:color="auto" w:sz="4" w:space="0"/>
            </w:tcBorders>
            <w:vAlign w:val="center"/>
          </w:tcPr>
          <w:p w14:paraId="00066901">
            <w:pPr>
              <w:pStyle w:val="40"/>
              <w:ind w:firstLine="0" w:firstLineChars="0"/>
              <w:jc w:val="center"/>
              <w:rPr>
                <w:rFonts w:hint="eastAsia" w:hAnsi="宋体"/>
                <w:sz w:val="18"/>
                <w:szCs w:val="18"/>
                <w:highlight w:val="none"/>
                <w:lang w:val="zh-CN"/>
              </w:rPr>
            </w:pPr>
            <w:r>
              <w:rPr>
                <w:rFonts w:hint="eastAsia" w:hAnsi="宋体"/>
                <w:sz w:val="18"/>
                <w:szCs w:val="18"/>
                <w:highlight w:val="none"/>
                <w:lang w:val="zh-CN"/>
              </w:rPr>
              <w:t>查阅企业召回管理制度</w:t>
            </w:r>
            <w:r>
              <w:rPr>
                <w:rFonts w:hint="eastAsia" w:hAnsi="宋体"/>
                <w:sz w:val="18"/>
                <w:szCs w:val="18"/>
                <w:highlight w:val="none"/>
                <w:lang w:val="en-US" w:eastAsia="zh-CN"/>
              </w:rPr>
              <w:t>及相关记录</w:t>
            </w:r>
          </w:p>
        </w:tc>
        <w:tc>
          <w:tcPr>
            <w:tcW w:w="4391" w:type="dxa"/>
            <w:tcBorders>
              <w:top w:val="single" w:color="auto" w:sz="4" w:space="0"/>
              <w:left w:val="single" w:color="auto" w:sz="4" w:space="0"/>
              <w:bottom w:val="single" w:color="auto" w:sz="4" w:space="0"/>
              <w:right w:val="single" w:color="auto" w:sz="4" w:space="0"/>
            </w:tcBorders>
            <w:vAlign w:val="center"/>
          </w:tcPr>
          <w:p w14:paraId="64548613">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是否制定召回管理制度；抽查召回记录，核查是否能按要求实施召回</w:t>
            </w:r>
          </w:p>
        </w:tc>
      </w:tr>
      <w:tr w14:paraId="2E606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1397DE93">
            <w:pPr>
              <w:pStyle w:val="40"/>
              <w:ind w:firstLine="0" w:firstLineChars="0"/>
              <w:jc w:val="center"/>
              <w:rPr>
                <w:rFonts w:hint="default" w:hAnsi="宋体" w:eastAsia="宋体"/>
                <w:sz w:val="18"/>
                <w:szCs w:val="18"/>
                <w:highlight w:val="none"/>
                <w:lang w:val="en-US" w:eastAsia="zh-CN"/>
              </w:rPr>
            </w:pPr>
            <w:r>
              <w:rPr>
                <w:rFonts w:hint="eastAsia" w:hAnsi="宋体"/>
                <w:sz w:val="18"/>
                <w:szCs w:val="18"/>
                <w:highlight w:val="none"/>
                <w:lang w:val="en-US" w:eastAsia="zh-CN"/>
              </w:rPr>
              <w:t>15</w:t>
            </w:r>
          </w:p>
        </w:tc>
        <w:tc>
          <w:tcPr>
            <w:tcW w:w="1364" w:type="dxa"/>
            <w:tcBorders>
              <w:top w:val="single" w:color="auto" w:sz="4" w:space="0"/>
              <w:left w:val="single" w:color="auto" w:sz="4" w:space="0"/>
              <w:bottom w:val="single" w:color="auto" w:sz="4" w:space="0"/>
              <w:right w:val="single" w:color="auto" w:sz="4" w:space="0"/>
            </w:tcBorders>
            <w:vAlign w:val="center"/>
          </w:tcPr>
          <w:p w14:paraId="1AC4F57F">
            <w:pPr>
              <w:pStyle w:val="40"/>
              <w:ind w:firstLine="0" w:firstLineChars="0"/>
              <w:jc w:val="center"/>
              <w:rPr>
                <w:rFonts w:hint="eastAsia" w:hAnsi="宋体"/>
                <w:sz w:val="18"/>
                <w:szCs w:val="18"/>
                <w:highlight w:val="none"/>
              </w:rPr>
            </w:pPr>
            <w:r>
              <w:rPr>
                <w:rFonts w:hint="eastAsia" w:hAnsi="宋体"/>
                <w:sz w:val="18"/>
                <w:szCs w:val="18"/>
                <w:highlight w:val="none"/>
              </w:rPr>
              <w:t>不良反应监测</w:t>
            </w:r>
          </w:p>
        </w:tc>
        <w:tc>
          <w:tcPr>
            <w:tcW w:w="2545" w:type="dxa"/>
            <w:tcBorders>
              <w:top w:val="single" w:color="auto" w:sz="4" w:space="0"/>
              <w:left w:val="single" w:color="auto" w:sz="4" w:space="0"/>
              <w:bottom w:val="single" w:color="auto" w:sz="4" w:space="0"/>
              <w:right w:val="single" w:color="auto" w:sz="4" w:space="0"/>
            </w:tcBorders>
            <w:vAlign w:val="center"/>
          </w:tcPr>
          <w:p w14:paraId="7AC280E7">
            <w:pPr>
              <w:pStyle w:val="40"/>
              <w:ind w:firstLine="0" w:firstLineChars="0"/>
              <w:jc w:val="center"/>
              <w:rPr>
                <w:rFonts w:hint="eastAsia" w:hAnsi="宋体"/>
                <w:sz w:val="18"/>
                <w:szCs w:val="18"/>
                <w:highlight w:val="none"/>
                <w:lang w:val="zh-CN"/>
              </w:rPr>
            </w:pPr>
            <w:r>
              <w:rPr>
                <w:rFonts w:hint="eastAsia" w:hAnsi="宋体"/>
                <w:sz w:val="18"/>
                <w:szCs w:val="18"/>
                <w:highlight w:val="none"/>
                <w:lang w:val="zh-CN"/>
              </w:rPr>
              <w:t>查阅不良反应监测制度、监测档案资料</w:t>
            </w:r>
          </w:p>
        </w:tc>
        <w:tc>
          <w:tcPr>
            <w:tcW w:w="4391" w:type="dxa"/>
            <w:tcBorders>
              <w:top w:val="single" w:color="auto" w:sz="4" w:space="0"/>
              <w:left w:val="single" w:color="auto" w:sz="4" w:space="0"/>
              <w:bottom w:val="single" w:color="auto" w:sz="4" w:space="0"/>
              <w:right w:val="single" w:color="auto" w:sz="4" w:space="0"/>
            </w:tcBorders>
            <w:vAlign w:val="center"/>
          </w:tcPr>
          <w:p w14:paraId="625F7ADC">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是否制定不良反应监测制度；查阅不良反应监测记录，核查是否按规定报告疑似药品不良反应</w:t>
            </w:r>
          </w:p>
        </w:tc>
      </w:tr>
      <w:tr w14:paraId="05331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0F31F947">
            <w:pPr>
              <w:pStyle w:val="40"/>
              <w:ind w:firstLine="0" w:firstLineChars="0"/>
              <w:jc w:val="center"/>
              <w:rPr>
                <w:rFonts w:hint="default" w:hAnsi="宋体"/>
                <w:sz w:val="18"/>
                <w:szCs w:val="18"/>
                <w:highlight w:val="none"/>
                <w:lang w:val="en-US" w:eastAsia="zh-CN"/>
              </w:rPr>
            </w:pPr>
            <w:r>
              <w:rPr>
                <w:rFonts w:hint="eastAsia" w:hAnsi="宋体" w:cs="Times New Roman"/>
                <w:sz w:val="18"/>
                <w:szCs w:val="18"/>
                <w:highlight w:val="none"/>
                <w:lang w:val="en-US" w:eastAsia="zh-CN"/>
              </w:rPr>
              <w:t>16</w:t>
            </w:r>
          </w:p>
        </w:tc>
        <w:tc>
          <w:tcPr>
            <w:tcW w:w="1364" w:type="dxa"/>
            <w:tcBorders>
              <w:top w:val="single" w:color="auto" w:sz="4" w:space="0"/>
              <w:left w:val="single" w:color="auto" w:sz="4" w:space="0"/>
              <w:bottom w:val="single" w:color="auto" w:sz="4" w:space="0"/>
              <w:right w:val="single" w:color="auto" w:sz="4" w:space="0"/>
            </w:tcBorders>
            <w:vAlign w:val="center"/>
          </w:tcPr>
          <w:p w14:paraId="0A5B0308">
            <w:pPr>
              <w:pStyle w:val="40"/>
              <w:ind w:firstLine="0" w:firstLineChars="0"/>
              <w:jc w:val="center"/>
              <w:rPr>
                <w:rFonts w:hint="eastAsia" w:hAnsi="宋体"/>
                <w:sz w:val="18"/>
                <w:szCs w:val="18"/>
                <w:highlight w:val="none"/>
                <w:lang w:val="zh-CN"/>
              </w:rPr>
            </w:pPr>
            <w:r>
              <w:rPr>
                <w:rFonts w:hint="eastAsia" w:hAnsi="宋体"/>
                <w:sz w:val="18"/>
                <w:szCs w:val="18"/>
                <w:highlight w:val="none"/>
                <w:lang w:val="zh-CN" w:eastAsia="zh-CN"/>
              </w:rPr>
              <w:t>总部对所属门店的</w:t>
            </w:r>
            <w:r>
              <w:rPr>
                <w:rFonts w:hint="eastAsia" w:hAnsi="宋体"/>
                <w:sz w:val="18"/>
                <w:szCs w:val="18"/>
                <w:highlight w:val="none"/>
                <w:lang w:val="zh-CN"/>
              </w:rPr>
              <w:t>管理</w:t>
            </w:r>
          </w:p>
        </w:tc>
        <w:tc>
          <w:tcPr>
            <w:tcW w:w="2545" w:type="dxa"/>
            <w:tcBorders>
              <w:top w:val="single" w:color="auto" w:sz="4" w:space="0"/>
              <w:left w:val="single" w:color="auto" w:sz="4" w:space="0"/>
              <w:bottom w:val="single" w:color="auto" w:sz="4" w:space="0"/>
              <w:right w:val="single" w:color="auto" w:sz="4" w:space="0"/>
            </w:tcBorders>
            <w:vAlign w:val="center"/>
          </w:tcPr>
          <w:p w14:paraId="08A18FA3">
            <w:pPr>
              <w:pStyle w:val="40"/>
              <w:ind w:firstLine="0" w:firstLineChars="0"/>
              <w:jc w:val="center"/>
              <w:rPr>
                <w:rFonts w:hint="eastAsia" w:hAnsi="宋体"/>
                <w:sz w:val="18"/>
                <w:szCs w:val="18"/>
                <w:highlight w:val="none"/>
                <w:lang w:val="zh-CN"/>
              </w:rPr>
            </w:pPr>
            <w:r>
              <w:rPr>
                <w:rFonts w:hint="eastAsia" w:hAnsi="宋体"/>
                <w:sz w:val="18"/>
                <w:szCs w:val="18"/>
                <w:highlight w:val="none"/>
                <w:lang w:val="zh-CN"/>
              </w:rPr>
              <w:t>查阅对所属零售门店的管理制度及相关记录</w:t>
            </w:r>
          </w:p>
        </w:tc>
        <w:tc>
          <w:tcPr>
            <w:tcW w:w="4391" w:type="dxa"/>
            <w:tcBorders>
              <w:top w:val="single" w:color="auto" w:sz="4" w:space="0"/>
              <w:left w:val="single" w:color="auto" w:sz="4" w:space="0"/>
              <w:bottom w:val="single" w:color="auto" w:sz="4" w:space="0"/>
              <w:right w:val="single" w:color="auto" w:sz="4" w:space="0"/>
            </w:tcBorders>
            <w:vAlign w:val="center"/>
          </w:tcPr>
          <w:p w14:paraId="4E00051E">
            <w:pPr>
              <w:pStyle w:val="40"/>
              <w:ind w:firstLine="0" w:firstLineChars="0"/>
              <w:jc w:val="both"/>
              <w:rPr>
                <w:rFonts w:hint="eastAsia" w:hAnsi="宋体"/>
                <w:sz w:val="18"/>
                <w:szCs w:val="18"/>
                <w:highlight w:val="none"/>
                <w:lang w:val="zh-CN" w:eastAsia="zh-CN"/>
              </w:rPr>
            </w:pPr>
            <w:r>
              <w:rPr>
                <w:rFonts w:hint="eastAsia" w:hAnsi="宋体"/>
                <w:sz w:val="18"/>
                <w:szCs w:val="18"/>
                <w:highlight w:val="none"/>
                <w:lang w:val="zh-CN" w:eastAsia="zh-CN"/>
              </w:rPr>
              <w:t>是否建立</w:t>
            </w:r>
            <w:r>
              <w:rPr>
                <w:rFonts w:hint="eastAsia" w:hAnsi="宋体"/>
                <w:sz w:val="18"/>
                <w:szCs w:val="18"/>
                <w:highlight w:val="none"/>
                <w:lang w:val="en-US" w:eastAsia="zh-CN"/>
              </w:rPr>
              <w:t>七</w:t>
            </w:r>
            <w:r>
              <w:rPr>
                <w:rFonts w:hint="eastAsia" w:hAnsi="宋体"/>
                <w:sz w:val="18"/>
                <w:szCs w:val="18"/>
                <w:highlight w:val="none"/>
                <w:lang w:val="zh-CN" w:eastAsia="zh-CN"/>
              </w:rPr>
              <w:t>统一的管理制度，并对运行记录进行管理</w:t>
            </w:r>
          </w:p>
          <w:p w14:paraId="5D684ED7">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注1：</w:t>
            </w:r>
            <w:r>
              <w:rPr>
                <w:rFonts w:hint="eastAsia" w:hAnsi="宋体"/>
                <w:sz w:val="18"/>
                <w:szCs w:val="18"/>
                <w:highlight w:val="none"/>
                <w:lang w:val="zh-CN" w:eastAsia="zh-CN"/>
              </w:rPr>
              <w:t>可采用延伸检查或协查的方式抽查门店</w:t>
            </w:r>
            <w:r>
              <w:rPr>
                <w:rFonts w:hint="eastAsia" w:hAnsi="宋体"/>
                <w:sz w:val="18"/>
                <w:szCs w:val="18"/>
                <w:highlight w:val="none"/>
                <w:lang w:val="en-US" w:eastAsia="zh-CN"/>
              </w:rPr>
              <w:t>。</w:t>
            </w:r>
          </w:p>
          <w:p w14:paraId="5BA02845">
            <w:pPr>
              <w:pStyle w:val="40"/>
              <w:ind w:firstLine="0" w:firstLineChars="0"/>
              <w:jc w:val="both"/>
              <w:rPr>
                <w:rFonts w:hint="default" w:hAnsi="宋体"/>
                <w:szCs w:val="18"/>
                <w:highlight w:val="none"/>
                <w:lang w:val="en-US" w:eastAsia="zh-CN"/>
              </w:rPr>
            </w:pPr>
            <w:r>
              <w:rPr>
                <w:rFonts w:hint="eastAsia" w:hAnsi="宋体"/>
                <w:sz w:val="18"/>
                <w:szCs w:val="18"/>
                <w:highlight w:val="none"/>
                <w:lang w:val="en-US" w:eastAsia="zh-CN"/>
              </w:rPr>
              <w:t>注2</w:t>
            </w:r>
            <w:r>
              <w:rPr>
                <w:rFonts w:hint="eastAsia" w:hAnsi="宋体"/>
                <w:sz w:val="18"/>
                <w:szCs w:val="18"/>
                <w:highlight w:val="none"/>
                <w:lang w:val="zh-CN" w:eastAsia="zh-CN"/>
              </w:rPr>
              <w:t>：管理制度包括但不限于企业标识、规章制度、计算机系统、人员培训、采购配送、票据管理、药学服务标准规范。</w:t>
            </w:r>
          </w:p>
        </w:tc>
      </w:tr>
    </w:tbl>
    <w:p w14:paraId="1E5104CE">
      <w:pPr>
        <w:rPr>
          <w:b/>
          <w:bCs/>
          <w:highlight w:val="none"/>
        </w:rPr>
      </w:pPr>
    </w:p>
    <w:p w14:paraId="779DC45B">
      <w:pPr>
        <w:pStyle w:val="56"/>
        <w:numPr>
          <w:ilvl w:val="0"/>
          <w:numId w:val="0"/>
        </w:numPr>
        <w:spacing w:before="156" w:after="156"/>
        <w:rPr>
          <w:rFonts w:hint="eastAsia"/>
          <w:highlight w:val="none"/>
          <w:lang w:val="en-US" w:eastAsia="zh-CN"/>
        </w:rPr>
      </w:pPr>
    </w:p>
    <w:p w14:paraId="3AF394F2">
      <w:pPr>
        <w:pStyle w:val="56"/>
        <w:numPr>
          <w:ilvl w:val="0"/>
          <w:numId w:val="0"/>
        </w:numPr>
        <w:spacing w:before="156" w:after="156"/>
        <w:rPr>
          <w:highlight w:val="none"/>
        </w:rPr>
      </w:pPr>
      <w:r>
        <w:rPr>
          <w:rFonts w:hint="eastAsia"/>
          <w:highlight w:val="none"/>
          <w:lang w:val="en-US" w:eastAsia="zh-CN"/>
        </w:rPr>
        <w:t>表C.3 特殊药品经营企业日常检查要点</w:t>
      </w:r>
    </w:p>
    <w:tbl>
      <w:tblPr>
        <w:tblStyle w:val="30"/>
        <w:tblW w:w="9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334"/>
        <w:gridCol w:w="2546"/>
        <w:gridCol w:w="4418"/>
      </w:tblGrid>
      <w:tr w14:paraId="7DC7B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14:paraId="649CC5F1">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序号</w:t>
            </w:r>
          </w:p>
        </w:tc>
        <w:tc>
          <w:tcPr>
            <w:tcW w:w="1334" w:type="dxa"/>
            <w:tcBorders>
              <w:top w:val="single" w:color="auto" w:sz="4" w:space="0"/>
              <w:left w:val="single" w:color="auto" w:sz="4" w:space="0"/>
              <w:bottom w:val="single" w:color="auto" w:sz="4" w:space="0"/>
              <w:right w:val="single" w:color="auto" w:sz="4" w:space="0"/>
            </w:tcBorders>
            <w:vAlign w:val="center"/>
          </w:tcPr>
          <w:p w14:paraId="5F2AEB21">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检查事项</w:t>
            </w:r>
          </w:p>
        </w:tc>
        <w:tc>
          <w:tcPr>
            <w:tcW w:w="2546" w:type="dxa"/>
            <w:tcBorders>
              <w:top w:val="single" w:color="auto" w:sz="4" w:space="0"/>
              <w:left w:val="single" w:color="auto" w:sz="4" w:space="0"/>
              <w:bottom w:val="single" w:color="auto" w:sz="4" w:space="0"/>
              <w:right w:val="single" w:color="auto" w:sz="4" w:space="0"/>
            </w:tcBorders>
            <w:vAlign w:val="center"/>
          </w:tcPr>
          <w:p w14:paraId="4035D5F3">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检查方式</w:t>
            </w:r>
          </w:p>
        </w:tc>
        <w:tc>
          <w:tcPr>
            <w:tcW w:w="4418" w:type="dxa"/>
            <w:tcBorders>
              <w:top w:val="single" w:color="auto" w:sz="4" w:space="0"/>
              <w:left w:val="single" w:color="auto" w:sz="4" w:space="0"/>
              <w:bottom w:val="single" w:color="auto" w:sz="4" w:space="0"/>
              <w:right w:val="single" w:color="auto" w:sz="4" w:space="0"/>
            </w:tcBorders>
            <w:vAlign w:val="center"/>
          </w:tcPr>
          <w:p w14:paraId="41865776">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rPr>
              <w:t>检查内容及要点</w:t>
            </w:r>
          </w:p>
        </w:tc>
      </w:tr>
      <w:tr w14:paraId="66680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14:paraId="727BDF2D">
            <w:pPr>
              <w:pStyle w:val="40"/>
              <w:ind w:firstLine="0" w:firstLineChars="0"/>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w:t>
            </w:r>
          </w:p>
        </w:tc>
        <w:tc>
          <w:tcPr>
            <w:tcW w:w="1334" w:type="dxa"/>
            <w:tcBorders>
              <w:top w:val="single" w:color="auto" w:sz="4" w:space="0"/>
              <w:left w:val="single" w:color="auto" w:sz="4" w:space="0"/>
              <w:bottom w:val="single" w:color="auto" w:sz="4" w:space="0"/>
              <w:right w:val="single" w:color="auto" w:sz="4" w:space="0"/>
            </w:tcBorders>
            <w:vAlign w:val="center"/>
          </w:tcPr>
          <w:p w14:paraId="599DABDB">
            <w:pPr>
              <w:pStyle w:val="40"/>
              <w:ind w:firstLine="0" w:firstLineChars="0"/>
              <w:jc w:val="center"/>
              <w:rPr>
                <w:rFonts w:hint="eastAsia" w:hAnsi="宋体"/>
                <w:sz w:val="18"/>
                <w:szCs w:val="18"/>
                <w:highlight w:val="none"/>
                <w:lang w:eastAsia="zh-CN"/>
              </w:rPr>
            </w:pPr>
            <w:r>
              <w:rPr>
                <w:rFonts w:hint="eastAsia" w:hAnsi="宋体"/>
                <w:sz w:val="18"/>
                <w:szCs w:val="18"/>
                <w:highlight w:val="none"/>
              </w:rPr>
              <w:t>经营</w:t>
            </w:r>
            <w:r>
              <w:rPr>
                <w:rFonts w:hint="eastAsia" w:hAnsi="宋体"/>
                <w:sz w:val="18"/>
                <w:szCs w:val="18"/>
                <w:highlight w:val="none"/>
                <w:lang w:eastAsia="zh-CN"/>
              </w:rPr>
              <w:t>许可资质</w:t>
            </w:r>
          </w:p>
        </w:tc>
        <w:tc>
          <w:tcPr>
            <w:tcW w:w="2546" w:type="dxa"/>
            <w:tcBorders>
              <w:top w:val="single" w:color="auto" w:sz="4" w:space="0"/>
              <w:left w:val="single" w:color="auto" w:sz="4" w:space="0"/>
              <w:bottom w:val="single" w:color="auto" w:sz="4" w:space="0"/>
              <w:right w:val="single" w:color="auto" w:sz="4" w:space="0"/>
            </w:tcBorders>
            <w:vAlign w:val="center"/>
          </w:tcPr>
          <w:p w14:paraId="6634CEC6">
            <w:pPr>
              <w:pStyle w:val="40"/>
              <w:ind w:firstLine="0" w:firstLineChars="0"/>
              <w:jc w:val="center"/>
              <w:rPr>
                <w:rFonts w:hint="eastAsia" w:hAnsi="宋体"/>
                <w:sz w:val="18"/>
                <w:szCs w:val="18"/>
                <w:highlight w:val="none"/>
              </w:rPr>
            </w:pPr>
            <w:r>
              <w:rPr>
                <w:rFonts w:hint="eastAsia" w:hAnsi="宋体"/>
                <w:sz w:val="18"/>
                <w:szCs w:val="18"/>
                <w:highlight w:val="none"/>
                <w:lang w:val="zh-CN"/>
              </w:rPr>
              <w:t>查阅</w:t>
            </w:r>
            <w:r>
              <w:rPr>
                <w:rFonts w:hint="eastAsia" w:hAnsi="宋体"/>
                <w:sz w:val="18"/>
                <w:szCs w:val="18"/>
                <w:highlight w:val="none"/>
              </w:rPr>
              <w:t>药品经营许可证正副本原件</w:t>
            </w:r>
            <w:r>
              <w:rPr>
                <w:rFonts w:hint="eastAsia" w:hAnsi="宋体"/>
                <w:sz w:val="18"/>
                <w:szCs w:val="18"/>
                <w:highlight w:val="none"/>
                <w:lang w:eastAsia="zh-CN"/>
              </w:rPr>
              <w:t>信息</w:t>
            </w:r>
          </w:p>
        </w:tc>
        <w:tc>
          <w:tcPr>
            <w:tcW w:w="4418" w:type="dxa"/>
            <w:tcBorders>
              <w:top w:val="single" w:color="auto" w:sz="4" w:space="0"/>
              <w:left w:val="single" w:color="auto" w:sz="4" w:space="0"/>
              <w:bottom w:val="single" w:color="auto" w:sz="4" w:space="0"/>
              <w:right w:val="single" w:color="auto" w:sz="4" w:space="0"/>
            </w:tcBorders>
            <w:vAlign w:val="center"/>
          </w:tcPr>
          <w:p w14:paraId="5A0C6017">
            <w:pPr>
              <w:pStyle w:val="40"/>
              <w:ind w:firstLine="0" w:firstLineChars="0"/>
              <w:jc w:val="both"/>
              <w:rPr>
                <w:rFonts w:hint="eastAsia" w:hAnsi="宋体" w:eastAsia="宋体"/>
                <w:sz w:val="18"/>
                <w:szCs w:val="18"/>
                <w:highlight w:val="none"/>
                <w:lang w:val="en-US" w:eastAsia="zh-CN"/>
              </w:rPr>
            </w:pPr>
            <w:r>
              <w:rPr>
                <w:rFonts w:hint="eastAsia" w:hAnsi="宋体"/>
                <w:sz w:val="18"/>
                <w:szCs w:val="18"/>
                <w:highlight w:val="none"/>
                <w:lang w:val="en-US" w:eastAsia="zh-CN"/>
              </w:rPr>
              <w:t>是否取得</w:t>
            </w:r>
            <w:r>
              <w:rPr>
                <w:rFonts w:hint="eastAsia" w:hAnsi="宋体"/>
                <w:sz w:val="18"/>
                <w:szCs w:val="18"/>
                <w:highlight w:val="none"/>
              </w:rPr>
              <w:t>药品经营许可证</w:t>
            </w:r>
            <w:r>
              <w:rPr>
                <w:rFonts w:hint="eastAsia" w:hAnsi="宋体"/>
                <w:sz w:val="18"/>
                <w:szCs w:val="18"/>
                <w:highlight w:val="none"/>
                <w:lang w:eastAsia="zh-CN"/>
              </w:rPr>
              <w:t>；</w:t>
            </w:r>
            <w:r>
              <w:rPr>
                <w:rFonts w:hint="eastAsia" w:hAnsi="宋体"/>
                <w:sz w:val="18"/>
                <w:szCs w:val="18"/>
                <w:highlight w:val="none"/>
              </w:rPr>
              <w:t>经营</w:t>
            </w:r>
            <w:r>
              <w:rPr>
                <w:rFonts w:hint="eastAsia" w:hAnsi="宋体"/>
                <w:sz w:val="18"/>
                <w:szCs w:val="18"/>
                <w:highlight w:val="none"/>
                <w:lang w:val="en-US" w:eastAsia="zh-CN"/>
              </w:rPr>
              <w:t>的</w:t>
            </w:r>
            <w:r>
              <w:rPr>
                <w:rFonts w:hint="eastAsia" w:hAnsi="宋体"/>
                <w:sz w:val="18"/>
                <w:szCs w:val="18"/>
                <w:highlight w:val="none"/>
                <w:lang w:eastAsia="zh-CN"/>
              </w:rPr>
              <w:t>特殊药品、</w:t>
            </w:r>
            <w:r>
              <w:rPr>
                <w:rFonts w:hint="eastAsia" w:hAnsi="宋体"/>
                <w:sz w:val="18"/>
                <w:szCs w:val="18"/>
                <w:highlight w:val="none"/>
              </w:rPr>
              <w:t>麻醉药品原料药和第一类精神药品原料药是否</w:t>
            </w:r>
            <w:r>
              <w:rPr>
                <w:rFonts w:hint="eastAsia" w:hAnsi="宋体"/>
                <w:sz w:val="18"/>
                <w:szCs w:val="18"/>
                <w:highlight w:val="none"/>
                <w:lang w:val="en-US" w:eastAsia="zh-CN"/>
              </w:rPr>
              <w:t>与许可证载明的经营</w:t>
            </w:r>
            <w:r>
              <w:rPr>
                <w:rFonts w:hint="eastAsia" w:hAnsi="宋体"/>
                <w:sz w:val="18"/>
                <w:szCs w:val="18"/>
                <w:highlight w:val="none"/>
              </w:rPr>
              <w:t>范围相适应</w:t>
            </w:r>
            <w:r>
              <w:rPr>
                <w:rFonts w:hint="eastAsia" w:hAnsi="宋体"/>
                <w:sz w:val="18"/>
                <w:szCs w:val="18"/>
                <w:highlight w:val="none"/>
                <w:lang w:eastAsia="zh-CN"/>
              </w:rPr>
              <w:t>；</w:t>
            </w:r>
            <w:r>
              <w:rPr>
                <w:rFonts w:hint="eastAsia" w:hAnsi="宋体"/>
                <w:sz w:val="18"/>
                <w:szCs w:val="18"/>
                <w:highlight w:val="none"/>
                <w:lang w:val="en-US" w:eastAsia="zh-CN"/>
              </w:rPr>
              <w:t>经营</w:t>
            </w:r>
            <w:r>
              <w:rPr>
                <w:rFonts w:hint="eastAsia" w:hAnsi="宋体"/>
                <w:sz w:val="18"/>
                <w:szCs w:val="18"/>
                <w:highlight w:val="none"/>
              </w:rPr>
              <w:t>许可证</w:t>
            </w:r>
            <w:r>
              <w:rPr>
                <w:rFonts w:hint="eastAsia" w:hAnsi="宋体"/>
                <w:sz w:val="18"/>
                <w:szCs w:val="18"/>
                <w:highlight w:val="none"/>
                <w:lang w:val="en-US" w:eastAsia="zh-CN"/>
              </w:rPr>
              <w:t>书是否在</w:t>
            </w:r>
            <w:r>
              <w:rPr>
                <w:rFonts w:hint="eastAsia" w:hAnsi="宋体"/>
                <w:sz w:val="18"/>
                <w:szCs w:val="18"/>
                <w:highlight w:val="none"/>
              </w:rPr>
              <w:t>有效期</w:t>
            </w:r>
            <w:r>
              <w:rPr>
                <w:rFonts w:hint="eastAsia" w:hAnsi="宋体"/>
                <w:sz w:val="18"/>
                <w:szCs w:val="18"/>
                <w:highlight w:val="none"/>
                <w:lang w:val="en-US" w:eastAsia="zh-CN"/>
              </w:rPr>
              <w:t>内</w:t>
            </w:r>
          </w:p>
        </w:tc>
      </w:tr>
      <w:tr w14:paraId="027AC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14:paraId="7A8C9C76">
            <w:pPr>
              <w:pStyle w:val="40"/>
              <w:ind w:firstLine="0" w:firstLineChars="0"/>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w:t>
            </w:r>
          </w:p>
        </w:tc>
        <w:tc>
          <w:tcPr>
            <w:tcW w:w="1334" w:type="dxa"/>
            <w:tcBorders>
              <w:top w:val="single" w:color="auto" w:sz="4" w:space="0"/>
              <w:left w:val="single" w:color="auto" w:sz="4" w:space="0"/>
              <w:bottom w:val="single" w:color="auto" w:sz="4" w:space="0"/>
              <w:right w:val="single" w:color="auto" w:sz="4" w:space="0"/>
            </w:tcBorders>
            <w:vAlign w:val="center"/>
          </w:tcPr>
          <w:p w14:paraId="1BF49CD4">
            <w:pPr>
              <w:pStyle w:val="40"/>
              <w:ind w:firstLine="0" w:firstLineChars="0"/>
              <w:jc w:val="center"/>
              <w:rPr>
                <w:rFonts w:hint="eastAsia" w:hAnsi="宋体"/>
                <w:sz w:val="18"/>
                <w:szCs w:val="18"/>
                <w:highlight w:val="none"/>
              </w:rPr>
            </w:pPr>
            <w:r>
              <w:rPr>
                <w:rFonts w:hint="eastAsia" w:hAnsi="宋体"/>
                <w:sz w:val="18"/>
                <w:szCs w:val="18"/>
                <w:highlight w:val="none"/>
                <w:lang w:eastAsia="zh-CN"/>
              </w:rPr>
              <w:t>供货单位</w:t>
            </w:r>
            <w:r>
              <w:rPr>
                <w:rFonts w:hint="eastAsia" w:hAnsi="宋体"/>
                <w:sz w:val="18"/>
                <w:szCs w:val="18"/>
                <w:highlight w:val="none"/>
              </w:rPr>
              <w:t>资质</w:t>
            </w:r>
          </w:p>
        </w:tc>
        <w:tc>
          <w:tcPr>
            <w:tcW w:w="2546" w:type="dxa"/>
            <w:tcBorders>
              <w:top w:val="single" w:color="auto" w:sz="4" w:space="0"/>
              <w:left w:val="single" w:color="auto" w:sz="4" w:space="0"/>
              <w:bottom w:val="single" w:color="auto" w:sz="4" w:space="0"/>
              <w:right w:val="single" w:color="auto" w:sz="4" w:space="0"/>
            </w:tcBorders>
            <w:vAlign w:val="center"/>
          </w:tcPr>
          <w:p w14:paraId="4E025355">
            <w:pPr>
              <w:pStyle w:val="40"/>
              <w:ind w:firstLine="0" w:firstLineChars="0"/>
              <w:jc w:val="center"/>
              <w:rPr>
                <w:rFonts w:hint="eastAsia" w:hAnsi="宋体"/>
                <w:sz w:val="18"/>
                <w:szCs w:val="18"/>
                <w:highlight w:val="none"/>
              </w:rPr>
            </w:pPr>
            <w:r>
              <w:rPr>
                <w:rFonts w:hint="eastAsia" w:hAnsi="宋体"/>
                <w:sz w:val="18"/>
                <w:szCs w:val="18"/>
                <w:highlight w:val="none"/>
                <w:lang w:eastAsia="zh-CN"/>
              </w:rPr>
              <w:t>查阅</w:t>
            </w:r>
            <w:r>
              <w:rPr>
                <w:rFonts w:hint="eastAsia" w:hAnsi="宋体"/>
                <w:sz w:val="18"/>
                <w:szCs w:val="18"/>
                <w:highlight w:val="none"/>
              </w:rPr>
              <w:t>供货单位以及供货单位销售人员</w:t>
            </w:r>
            <w:r>
              <w:rPr>
                <w:rFonts w:hint="eastAsia" w:hAnsi="宋体"/>
                <w:sz w:val="18"/>
                <w:szCs w:val="18"/>
                <w:highlight w:val="none"/>
                <w:lang w:eastAsia="zh-CN"/>
              </w:rPr>
              <w:t>资质档案</w:t>
            </w:r>
            <w:r>
              <w:rPr>
                <w:rFonts w:hint="eastAsia" w:hAnsi="宋体"/>
                <w:sz w:val="18"/>
                <w:szCs w:val="18"/>
                <w:highlight w:val="none"/>
                <w:lang w:val="en-US" w:eastAsia="zh-CN"/>
              </w:rPr>
              <w:t>和审核记录</w:t>
            </w:r>
          </w:p>
        </w:tc>
        <w:tc>
          <w:tcPr>
            <w:tcW w:w="4418" w:type="dxa"/>
            <w:tcBorders>
              <w:top w:val="single" w:color="auto" w:sz="4" w:space="0"/>
              <w:left w:val="single" w:color="auto" w:sz="4" w:space="0"/>
              <w:bottom w:val="single" w:color="auto" w:sz="4" w:space="0"/>
              <w:right w:val="single" w:color="auto" w:sz="4" w:space="0"/>
            </w:tcBorders>
            <w:vAlign w:val="center"/>
          </w:tcPr>
          <w:p w14:paraId="2ED11B5E">
            <w:pPr>
              <w:pStyle w:val="40"/>
              <w:ind w:firstLine="0" w:firstLineChars="0"/>
              <w:jc w:val="both"/>
              <w:rPr>
                <w:rFonts w:hint="eastAsia" w:hAnsi="宋体"/>
                <w:sz w:val="18"/>
                <w:szCs w:val="18"/>
                <w:highlight w:val="none"/>
                <w:lang w:eastAsia="zh-CN"/>
              </w:rPr>
            </w:pPr>
            <w:r>
              <w:rPr>
                <w:rFonts w:hint="eastAsia" w:hAnsi="宋体"/>
                <w:sz w:val="18"/>
                <w:szCs w:val="18"/>
                <w:highlight w:val="none"/>
                <w:lang w:val="en-US" w:eastAsia="zh-CN"/>
              </w:rPr>
              <w:t>抽查经营药品的供货资质审核档案，核查</w:t>
            </w:r>
            <w:r>
              <w:rPr>
                <w:rFonts w:hint="eastAsia" w:hAnsi="宋体"/>
                <w:sz w:val="18"/>
                <w:szCs w:val="18"/>
                <w:highlight w:val="none"/>
                <w:lang w:eastAsia="zh-CN"/>
              </w:rPr>
              <w:t>是否</w:t>
            </w:r>
            <w:r>
              <w:rPr>
                <w:rFonts w:hint="eastAsia" w:hAnsi="宋体"/>
                <w:sz w:val="18"/>
                <w:szCs w:val="18"/>
                <w:highlight w:val="none"/>
              </w:rPr>
              <w:t>查验</w:t>
            </w:r>
            <w:r>
              <w:rPr>
                <w:rFonts w:hint="eastAsia" w:hAnsi="宋体"/>
                <w:sz w:val="18"/>
                <w:szCs w:val="18"/>
                <w:highlight w:val="none"/>
                <w:lang w:eastAsia="zh-CN"/>
              </w:rPr>
              <w:t>并留存</w:t>
            </w:r>
            <w:r>
              <w:rPr>
                <w:rFonts w:hint="eastAsia" w:hAnsi="宋体"/>
                <w:sz w:val="18"/>
                <w:szCs w:val="18"/>
                <w:highlight w:val="none"/>
                <w:lang w:val="zh-CN"/>
              </w:rPr>
              <w:t>供货单位</w:t>
            </w:r>
            <w:r>
              <w:rPr>
                <w:rFonts w:hint="eastAsia" w:hAnsi="宋体"/>
                <w:sz w:val="18"/>
                <w:szCs w:val="18"/>
                <w:highlight w:val="none"/>
                <w:lang w:val="en-US" w:eastAsia="zh-CN"/>
              </w:rPr>
              <w:t>和</w:t>
            </w:r>
            <w:r>
              <w:rPr>
                <w:rFonts w:hint="eastAsia" w:hAnsi="宋体"/>
                <w:sz w:val="18"/>
                <w:szCs w:val="18"/>
                <w:highlight w:val="none"/>
              </w:rPr>
              <w:t>供货单位销售人员</w:t>
            </w:r>
            <w:r>
              <w:rPr>
                <w:rFonts w:hint="eastAsia" w:hAnsi="宋体"/>
                <w:sz w:val="18"/>
                <w:szCs w:val="18"/>
                <w:highlight w:val="none"/>
                <w:lang w:eastAsia="zh-CN"/>
              </w:rPr>
              <w:t>资质；</w:t>
            </w:r>
            <w:r>
              <w:rPr>
                <w:rFonts w:hint="eastAsia" w:hAnsi="宋体"/>
                <w:sz w:val="18"/>
                <w:szCs w:val="18"/>
                <w:highlight w:val="none"/>
                <w:lang w:val="en-US" w:eastAsia="zh-CN"/>
              </w:rPr>
              <w:t>核查</w:t>
            </w:r>
            <w:r>
              <w:rPr>
                <w:rFonts w:hint="eastAsia" w:hAnsi="宋体"/>
                <w:sz w:val="18"/>
                <w:szCs w:val="18"/>
                <w:highlight w:val="none"/>
                <w:lang w:eastAsia="zh-CN"/>
              </w:rPr>
              <w:t>是否从合法的</w:t>
            </w:r>
            <w:r>
              <w:rPr>
                <w:rFonts w:hint="eastAsia" w:hAnsi="宋体"/>
                <w:sz w:val="18"/>
                <w:szCs w:val="18"/>
                <w:highlight w:val="none"/>
              </w:rPr>
              <w:t>药品上市许可持有人或者具有药品生产、经营资格的企业购进药品</w:t>
            </w:r>
          </w:p>
        </w:tc>
      </w:tr>
      <w:tr w14:paraId="08553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14:paraId="2BBE9B1F">
            <w:pPr>
              <w:pStyle w:val="40"/>
              <w:ind w:firstLine="0" w:firstLineChars="0"/>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w:t>
            </w:r>
          </w:p>
        </w:tc>
        <w:tc>
          <w:tcPr>
            <w:tcW w:w="1334" w:type="dxa"/>
            <w:tcBorders>
              <w:top w:val="single" w:color="auto" w:sz="4" w:space="0"/>
              <w:left w:val="single" w:color="auto" w:sz="4" w:space="0"/>
              <w:bottom w:val="single" w:color="auto" w:sz="4" w:space="0"/>
              <w:right w:val="single" w:color="auto" w:sz="4" w:space="0"/>
            </w:tcBorders>
            <w:vAlign w:val="center"/>
          </w:tcPr>
          <w:p w14:paraId="4B9F15EB">
            <w:pPr>
              <w:pStyle w:val="40"/>
              <w:ind w:firstLine="0" w:firstLineChars="0"/>
              <w:jc w:val="center"/>
              <w:rPr>
                <w:rFonts w:hint="eastAsia" w:hAnsi="宋体"/>
                <w:sz w:val="18"/>
                <w:szCs w:val="18"/>
                <w:highlight w:val="none"/>
                <w:lang w:eastAsia="zh-CN"/>
              </w:rPr>
            </w:pPr>
            <w:r>
              <w:rPr>
                <w:rFonts w:hint="eastAsia" w:hAnsi="宋体"/>
                <w:sz w:val="18"/>
                <w:szCs w:val="18"/>
                <w:highlight w:val="none"/>
                <w:lang w:eastAsia="zh-CN"/>
              </w:rPr>
              <w:t>药品资质</w:t>
            </w:r>
          </w:p>
        </w:tc>
        <w:tc>
          <w:tcPr>
            <w:tcW w:w="2546" w:type="dxa"/>
            <w:tcBorders>
              <w:top w:val="single" w:color="auto" w:sz="4" w:space="0"/>
              <w:left w:val="single" w:color="auto" w:sz="4" w:space="0"/>
              <w:bottom w:val="single" w:color="auto" w:sz="4" w:space="0"/>
              <w:right w:val="single" w:color="auto" w:sz="4" w:space="0"/>
            </w:tcBorders>
            <w:vAlign w:val="center"/>
          </w:tcPr>
          <w:p w14:paraId="7BB60A9D">
            <w:pPr>
              <w:pStyle w:val="40"/>
              <w:ind w:firstLine="0" w:firstLineChars="0"/>
              <w:jc w:val="center"/>
              <w:rPr>
                <w:rFonts w:hint="eastAsia" w:hAnsi="宋体"/>
                <w:sz w:val="18"/>
                <w:szCs w:val="18"/>
                <w:highlight w:val="none"/>
                <w:lang w:eastAsia="zh-CN"/>
              </w:rPr>
            </w:pPr>
            <w:r>
              <w:rPr>
                <w:rFonts w:hint="eastAsia" w:hAnsi="宋体"/>
                <w:sz w:val="18"/>
                <w:szCs w:val="18"/>
                <w:highlight w:val="none"/>
                <w:lang w:eastAsia="zh-CN"/>
              </w:rPr>
              <w:t>查阅药品</w:t>
            </w:r>
            <w:r>
              <w:rPr>
                <w:rFonts w:hint="eastAsia" w:hAnsi="宋体"/>
                <w:sz w:val="18"/>
                <w:szCs w:val="18"/>
                <w:highlight w:val="none"/>
              </w:rPr>
              <w:t>的</w:t>
            </w:r>
            <w:r>
              <w:rPr>
                <w:rFonts w:hint="eastAsia" w:hAnsi="宋体"/>
                <w:sz w:val="18"/>
                <w:szCs w:val="18"/>
                <w:highlight w:val="none"/>
                <w:lang w:eastAsia="zh-CN"/>
              </w:rPr>
              <w:t>资质审核档案</w:t>
            </w:r>
            <w:r>
              <w:rPr>
                <w:rFonts w:hint="eastAsia" w:hAnsi="宋体"/>
                <w:sz w:val="18"/>
                <w:szCs w:val="18"/>
                <w:highlight w:val="none"/>
                <w:lang w:val="en-US" w:eastAsia="zh-CN"/>
              </w:rPr>
              <w:t>和审核记录</w:t>
            </w:r>
          </w:p>
        </w:tc>
        <w:tc>
          <w:tcPr>
            <w:tcW w:w="4418" w:type="dxa"/>
            <w:tcBorders>
              <w:top w:val="single" w:color="auto" w:sz="4" w:space="0"/>
              <w:left w:val="single" w:color="auto" w:sz="4" w:space="0"/>
              <w:bottom w:val="single" w:color="auto" w:sz="4" w:space="0"/>
              <w:right w:val="single" w:color="auto" w:sz="4" w:space="0"/>
            </w:tcBorders>
            <w:vAlign w:val="center"/>
          </w:tcPr>
          <w:p w14:paraId="7BFF52DF">
            <w:pPr>
              <w:pStyle w:val="40"/>
              <w:ind w:firstLine="0" w:firstLineChars="0"/>
              <w:jc w:val="both"/>
              <w:rPr>
                <w:rFonts w:hint="eastAsia" w:hAnsi="宋体"/>
                <w:sz w:val="18"/>
                <w:szCs w:val="18"/>
                <w:highlight w:val="none"/>
                <w:lang w:val="zh-CN" w:eastAsia="zh-CN"/>
              </w:rPr>
            </w:pPr>
            <w:r>
              <w:rPr>
                <w:rFonts w:hint="eastAsia" w:hAnsi="宋体"/>
                <w:sz w:val="18"/>
                <w:szCs w:val="18"/>
                <w:highlight w:val="none"/>
                <w:lang w:val="en-US" w:eastAsia="zh-CN"/>
              </w:rPr>
              <w:t>抽查经营药品的资质审核档案，核查是否</w:t>
            </w:r>
            <w:r>
              <w:rPr>
                <w:rFonts w:hint="eastAsia" w:hAnsi="宋体"/>
                <w:sz w:val="18"/>
                <w:szCs w:val="18"/>
                <w:highlight w:val="none"/>
              </w:rPr>
              <w:t>查验</w:t>
            </w:r>
            <w:r>
              <w:rPr>
                <w:rFonts w:hint="eastAsia" w:hAnsi="宋体"/>
                <w:sz w:val="18"/>
                <w:szCs w:val="18"/>
                <w:highlight w:val="none"/>
                <w:lang w:eastAsia="zh-CN"/>
              </w:rPr>
              <w:t>并留存药品生产或者进口批准证明；</w:t>
            </w:r>
            <w:r>
              <w:rPr>
                <w:rFonts w:hint="eastAsia" w:hAnsi="宋体"/>
                <w:sz w:val="18"/>
                <w:szCs w:val="18"/>
                <w:highlight w:val="none"/>
                <w:lang w:val="en-US" w:eastAsia="zh-CN"/>
              </w:rPr>
              <w:t>核查</w:t>
            </w:r>
            <w:r>
              <w:rPr>
                <w:rFonts w:hint="eastAsia" w:hAnsi="宋体"/>
                <w:sz w:val="18"/>
                <w:szCs w:val="18"/>
                <w:highlight w:val="none"/>
                <w:lang w:eastAsia="zh-CN"/>
              </w:rPr>
              <w:t>是否</w:t>
            </w:r>
            <w:r>
              <w:rPr>
                <w:rFonts w:hint="eastAsia" w:hAnsi="宋体"/>
                <w:sz w:val="18"/>
                <w:szCs w:val="18"/>
                <w:highlight w:val="none"/>
                <w:lang w:val="en-US" w:eastAsia="zh-CN"/>
              </w:rPr>
              <w:t>存在</w:t>
            </w:r>
            <w:r>
              <w:rPr>
                <w:rFonts w:hint="eastAsia" w:hAnsi="宋体"/>
                <w:sz w:val="18"/>
                <w:szCs w:val="18"/>
                <w:highlight w:val="none"/>
              </w:rPr>
              <w:t>涉嫌销售假药、劣药</w:t>
            </w:r>
            <w:r>
              <w:rPr>
                <w:rFonts w:hint="eastAsia" w:hAnsi="宋体"/>
                <w:sz w:val="18"/>
                <w:szCs w:val="18"/>
                <w:highlight w:val="none"/>
                <w:lang w:eastAsia="zh-CN"/>
              </w:rPr>
              <w:t>或其他不符合规定</w:t>
            </w:r>
            <w:r>
              <w:rPr>
                <w:rFonts w:hint="eastAsia" w:hAnsi="宋体"/>
                <w:sz w:val="18"/>
                <w:szCs w:val="18"/>
                <w:highlight w:val="none"/>
                <w:lang w:val="en-US" w:eastAsia="zh-CN"/>
              </w:rPr>
              <w:t>的情形</w:t>
            </w:r>
          </w:p>
        </w:tc>
      </w:tr>
      <w:tr w14:paraId="1B368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14:paraId="3C637172">
            <w:pPr>
              <w:pStyle w:val="40"/>
              <w:ind w:firstLine="0" w:firstLineChars="0"/>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4</w:t>
            </w:r>
          </w:p>
        </w:tc>
        <w:tc>
          <w:tcPr>
            <w:tcW w:w="1334" w:type="dxa"/>
            <w:tcBorders>
              <w:top w:val="single" w:color="auto" w:sz="4" w:space="0"/>
              <w:left w:val="single" w:color="auto" w:sz="4" w:space="0"/>
              <w:bottom w:val="single" w:color="auto" w:sz="4" w:space="0"/>
              <w:right w:val="single" w:color="auto" w:sz="4" w:space="0"/>
            </w:tcBorders>
            <w:vAlign w:val="center"/>
          </w:tcPr>
          <w:p w14:paraId="1F30F660">
            <w:pPr>
              <w:pStyle w:val="40"/>
              <w:ind w:firstLine="0" w:firstLineChars="0"/>
              <w:jc w:val="center"/>
              <w:rPr>
                <w:rFonts w:hint="eastAsia" w:hAnsi="宋体"/>
                <w:sz w:val="18"/>
                <w:szCs w:val="18"/>
                <w:highlight w:val="none"/>
                <w:lang w:eastAsia="zh-CN"/>
              </w:rPr>
            </w:pPr>
            <w:r>
              <w:rPr>
                <w:rFonts w:hint="eastAsia" w:hAnsi="宋体"/>
                <w:sz w:val="18"/>
                <w:szCs w:val="18"/>
                <w:highlight w:val="none"/>
                <w:lang w:eastAsia="zh-CN"/>
              </w:rPr>
              <w:t>购货单位资质</w:t>
            </w:r>
          </w:p>
        </w:tc>
        <w:tc>
          <w:tcPr>
            <w:tcW w:w="2546" w:type="dxa"/>
            <w:tcBorders>
              <w:top w:val="single" w:color="auto" w:sz="4" w:space="0"/>
              <w:left w:val="single" w:color="auto" w:sz="4" w:space="0"/>
              <w:bottom w:val="single" w:color="auto" w:sz="4" w:space="0"/>
              <w:right w:val="single" w:color="auto" w:sz="4" w:space="0"/>
            </w:tcBorders>
            <w:vAlign w:val="center"/>
          </w:tcPr>
          <w:p w14:paraId="70D7983B">
            <w:pPr>
              <w:pStyle w:val="40"/>
              <w:ind w:firstLine="0" w:firstLineChars="0"/>
              <w:jc w:val="center"/>
              <w:rPr>
                <w:rFonts w:hint="eastAsia" w:hAnsi="宋体"/>
                <w:sz w:val="18"/>
                <w:szCs w:val="18"/>
                <w:highlight w:val="none"/>
                <w:lang w:eastAsia="zh-CN"/>
              </w:rPr>
            </w:pPr>
            <w:r>
              <w:rPr>
                <w:rFonts w:hint="eastAsia" w:hAnsi="宋体"/>
                <w:sz w:val="18"/>
                <w:szCs w:val="18"/>
                <w:highlight w:val="none"/>
                <w:lang w:eastAsia="zh-CN"/>
              </w:rPr>
              <w:t>查阅购货</w:t>
            </w:r>
            <w:r>
              <w:rPr>
                <w:rFonts w:hint="eastAsia" w:hAnsi="宋体"/>
                <w:sz w:val="18"/>
                <w:szCs w:val="18"/>
                <w:highlight w:val="none"/>
              </w:rPr>
              <w:t>单位以及</w:t>
            </w:r>
            <w:r>
              <w:rPr>
                <w:rFonts w:hint="eastAsia" w:hAnsi="宋体"/>
                <w:sz w:val="18"/>
                <w:szCs w:val="18"/>
                <w:highlight w:val="none"/>
                <w:lang w:eastAsia="zh-CN"/>
              </w:rPr>
              <w:t>购货</w:t>
            </w:r>
            <w:r>
              <w:rPr>
                <w:rFonts w:hint="eastAsia" w:hAnsi="宋体"/>
                <w:sz w:val="18"/>
                <w:szCs w:val="18"/>
                <w:highlight w:val="none"/>
              </w:rPr>
              <w:t>单位</w:t>
            </w:r>
            <w:r>
              <w:rPr>
                <w:rFonts w:hint="eastAsia" w:hAnsi="宋体"/>
                <w:sz w:val="18"/>
                <w:szCs w:val="18"/>
                <w:highlight w:val="none"/>
                <w:lang w:eastAsia="zh-CN"/>
              </w:rPr>
              <w:t>采购、收货（提货）</w:t>
            </w:r>
            <w:r>
              <w:rPr>
                <w:rFonts w:hint="eastAsia" w:hAnsi="宋体"/>
                <w:sz w:val="18"/>
                <w:szCs w:val="18"/>
                <w:highlight w:val="none"/>
              </w:rPr>
              <w:t>人员</w:t>
            </w:r>
            <w:r>
              <w:rPr>
                <w:rFonts w:hint="eastAsia" w:hAnsi="宋体"/>
                <w:sz w:val="18"/>
                <w:szCs w:val="18"/>
                <w:highlight w:val="none"/>
                <w:lang w:eastAsia="zh-CN"/>
              </w:rPr>
              <w:t>资质审核档</w:t>
            </w:r>
            <w:r>
              <w:rPr>
                <w:rFonts w:hint="eastAsia" w:hAnsi="宋体"/>
                <w:sz w:val="18"/>
                <w:szCs w:val="18"/>
                <w:highlight w:val="none"/>
                <w:lang w:val="en-US" w:eastAsia="zh-CN"/>
              </w:rPr>
              <w:t>案和审核</w:t>
            </w:r>
            <w:r>
              <w:rPr>
                <w:rFonts w:hint="eastAsia" w:hAnsi="宋体"/>
                <w:sz w:val="18"/>
                <w:szCs w:val="18"/>
                <w:highlight w:val="none"/>
                <w:lang w:eastAsia="zh-CN"/>
              </w:rPr>
              <w:t>记录</w:t>
            </w:r>
          </w:p>
        </w:tc>
        <w:tc>
          <w:tcPr>
            <w:tcW w:w="4418" w:type="dxa"/>
            <w:tcBorders>
              <w:top w:val="single" w:color="auto" w:sz="4" w:space="0"/>
              <w:left w:val="single" w:color="auto" w:sz="4" w:space="0"/>
              <w:bottom w:val="single" w:color="auto" w:sz="4" w:space="0"/>
              <w:right w:val="single" w:color="auto" w:sz="4" w:space="0"/>
            </w:tcBorders>
            <w:vAlign w:val="center"/>
          </w:tcPr>
          <w:p w14:paraId="495C5862">
            <w:pPr>
              <w:pStyle w:val="40"/>
              <w:ind w:firstLine="0" w:firstLineChars="0"/>
              <w:jc w:val="both"/>
              <w:rPr>
                <w:rFonts w:hint="eastAsia" w:hAnsi="宋体"/>
                <w:sz w:val="18"/>
                <w:szCs w:val="18"/>
                <w:highlight w:val="none"/>
                <w:lang w:val="zh-CN"/>
              </w:rPr>
            </w:pPr>
            <w:r>
              <w:rPr>
                <w:rFonts w:hint="eastAsia" w:hAnsi="宋体"/>
                <w:sz w:val="18"/>
                <w:szCs w:val="18"/>
                <w:highlight w:val="none"/>
                <w:lang w:val="en-US" w:eastAsia="zh-CN"/>
              </w:rPr>
              <w:t>抽查经营药品的购货单位资质审核档案，核查</w:t>
            </w:r>
            <w:r>
              <w:rPr>
                <w:rFonts w:hint="eastAsia" w:hAnsi="宋体"/>
                <w:sz w:val="18"/>
                <w:szCs w:val="18"/>
                <w:highlight w:val="none"/>
                <w:lang w:eastAsia="zh-CN"/>
              </w:rPr>
              <w:t>是否</w:t>
            </w:r>
            <w:r>
              <w:rPr>
                <w:rFonts w:hint="eastAsia" w:hAnsi="宋体"/>
                <w:sz w:val="18"/>
                <w:szCs w:val="18"/>
                <w:highlight w:val="none"/>
              </w:rPr>
              <w:t>查验</w:t>
            </w:r>
            <w:r>
              <w:rPr>
                <w:rFonts w:hint="eastAsia" w:hAnsi="宋体"/>
                <w:sz w:val="18"/>
                <w:szCs w:val="18"/>
                <w:highlight w:val="none"/>
                <w:lang w:eastAsia="zh-CN"/>
              </w:rPr>
              <w:t>并留存</w:t>
            </w:r>
            <w:r>
              <w:rPr>
                <w:rFonts w:hint="eastAsia" w:hAnsi="宋体"/>
                <w:sz w:val="18"/>
                <w:szCs w:val="18"/>
                <w:highlight w:val="none"/>
                <w:lang w:val="en-US"/>
              </w:rPr>
              <w:t>查验购货单位、购货单位采购人员及收货（提货）人员资质</w:t>
            </w:r>
            <w:r>
              <w:rPr>
                <w:rFonts w:hint="eastAsia" w:hAnsi="宋体"/>
                <w:sz w:val="18"/>
                <w:szCs w:val="18"/>
                <w:highlight w:val="none"/>
                <w:lang w:eastAsia="zh-CN"/>
              </w:rPr>
              <w:t>；</w:t>
            </w:r>
            <w:r>
              <w:rPr>
                <w:rFonts w:hint="eastAsia" w:hAnsi="宋体"/>
                <w:sz w:val="18"/>
                <w:szCs w:val="18"/>
                <w:highlight w:val="none"/>
                <w:lang w:val="en-US" w:eastAsia="zh-CN"/>
              </w:rPr>
              <w:t>核查</w:t>
            </w:r>
            <w:r>
              <w:rPr>
                <w:rFonts w:hint="eastAsia" w:hAnsi="宋体"/>
                <w:sz w:val="18"/>
                <w:szCs w:val="18"/>
                <w:highlight w:val="none"/>
                <w:lang w:eastAsia="zh-CN"/>
              </w:rPr>
              <w:t>是否</w:t>
            </w:r>
            <w:r>
              <w:rPr>
                <w:rFonts w:hint="eastAsia" w:hAnsi="宋体"/>
                <w:sz w:val="18"/>
                <w:szCs w:val="18"/>
                <w:highlight w:val="none"/>
                <w:lang w:val="en-US" w:eastAsia="zh-CN"/>
              </w:rPr>
              <w:t>存在</w:t>
            </w:r>
            <w:r>
              <w:rPr>
                <w:rFonts w:hint="eastAsia" w:hAnsi="宋体"/>
                <w:sz w:val="18"/>
                <w:szCs w:val="18"/>
                <w:highlight w:val="none"/>
                <w:lang w:eastAsia="zh-CN"/>
              </w:rPr>
              <w:t>涉嫌将</w:t>
            </w:r>
            <w:r>
              <w:rPr>
                <w:rFonts w:hint="eastAsia" w:hAnsi="宋体"/>
                <w:sz w:val="18"/>
                <w:szCs w:val="18"/>
                <w:highlight w:val="none"/>
              </w:rPr>
              <w:t>药品销售给个人或者不具备相应资质的单位</w:t>
            </w:r>
            <w:r>
              <w:rPr>
                <w:rFonts w:hint="eastAsia" w:hAnsi="宋体"/>
                <w:sz w:val="18"/>
                <w:szCs w:val="18"/>
                <w:highlight w:val="none"/>
                <w:lang w:eastAsia="zh-CN"/>
              </w:rPr>
              <w:t>、</w:t>
            </w:r>
            <w:r>
              <w:rPr>
                <w:rFonts w:hint="eastAsia" w:hAnsi="宋体"/>
                <w:sz w:val="18"/>
                <w:szCs w:val="18"/>
                <w:highlight w:val="none"/>
              </w:rPr>
              <w:t>导致药品流入非法渠道</w:t>
            </w:r>
            <w:r>
              <w:rPr>
                <w:rFonts w:hint="eastAsia" w:hAnsi="宋体"/>
                <w:sz w:val="18"/>
                <w:szCs w:val="18"/>
                <w:highlight w:val="none"/>
                <w:lang w:val="en-US" w:eastAsia="zh-CN"/>
              </w:rPr>
              <w:t>以及</w:t>
            </w:r>
            <w:r>
              <w:rPr>
                <w:rFonts w:hint="eastAsia" w:hAnsi="宋体"/>
                <w:sz w:val="18"/>
                <w:szCs w:val="18"/>
                <w:highlight w:val="none"/>
              </w:rPr>
              <w:t>去向不明</w:t>
            </w:r>
            <w:r>
              <w:rPr>
                <w:rFonts w:hint="eastAsia" w:hAnsi="宋体"/>
                <w:sz w:val="18"/>
                <w:szCs w:val="18"/>
                <w:highlight w:val="none"/>
                <w:lang w:val="en-US" w:eastAsia="zh-CN"/>
              </w:rPr>
              <w:t>的情形</w:t>
            </w:r>
            <w:r>
              <w:rPr>
                <w:rFonts w:hint="eastAsia" w:hAnsi="宋体"/>
                <w:sz w:val="18"/>
                <w:szCs w:val="18"/>
                <w:highlight w:val="none"/>
                <w:lang w:eastAsia="zh-CN"/>
              </w:rPr>
              <w:t>。</w:t>
            </w:r>
          </w:p>
        </w:tc>
      </w:tr>
      <w:tr w14:paraId="50993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14:paraId="423825C4">
            <w:pPr>
              <w:pStyle w:val="40"/>
              <w:ind w:firstLine="0" w:firstLineChars="0"/>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５</w:t>
            </w:r>
          </w:p>
        </w:tc>
        <w:tc>
          <w:tcPr>
            <w:tcW w:w="1334" w:type="dxa"/>
            <w:tcBorders>
              <w:top w:val="single" w:color="auto" w:sz="4" w:space="0"/>
              <w:left w:val="single" w:color="auto" w:sz="4" w:space="0"/>
              <w:bottom w:val="single" w:color="auto" w:sz="4" w:space="0"/>
              <w:right w:val="single" w:color="auto" w:sz="4" w:space="0"/>
            </w:tcBorders>
            <w:vAlign w:val="center"/>
          </w:tcPr>
          <w:p w14:paraId="72DFC315">
            <w:pPr>
              <w:pStyle w:val="40"/>
              <w:ind w:firstLine="0" w:firstLineChars="0"/>
              <w:jc w:val="center"/>
              <w:rPr>
                <w:rFonts w:hint="eastAsia" w:hAnsi="宋体"/>
                <w:sz w:val="18"/>
                <w:szCs w:val="18"/>
                <w:highlight w:val="none"/>
                <w:lang w:eastAsia="zh-CN"/>
              </w:rPr>
            </w:pPr>
            <w:r>
              <w:rPr>
                <w:rFonts w:hint="eastAsia" w:hAnsi="宋体"/>
                <w:sz w:val="18"/>
                <w:szCs w:val="18"/>
                <w:highlight w:val="none"/>
                <w:lang w:eastAsia="zh-CN"/>
              </w:rPr>
              <w:t>购销管理</w:t>
            </w:r>
          </w:p>
        </w:tc>
        <w:tc>
          <w:tcPr>
            <w:tcW w:w="2546" w:type="dxa"/>
            <w:tcBorders>
              <w:top w:val="single" w:color="auto" w:sz="4" w:space="0"/>
              <w:left w:val="single" w:color="auto" w:sz="4" w:space="0"/>
              <w:bottom w:val="single" w:color="auto" w:sz="4" w:space="0"/>
              <w:right w:val="single" w:color="auto" w:sz="4" w:space="0"/>
            </w:tcBorders>
            <w:vAlign w:val="center"/>
          </w:tcPr>
          <w:p w14:paraId="2B042D82">
            <w:pPr>
              <w:pStyle w:val="40"/>
              <w:ind w:firstLine="0" w:firstLineChars="0"/>
              <w:jc w:val="center"/>
              <w:rPr>
                <w:rFonts w:hint="eastAsia" w:hAnsi="宋体"/>
                <w:sz w:val="18"/>
                <w:szCs w:val="18"/>
                <w:highlight w:val="none"/>
              </w:rPr>
            </w:pPr>
            <w:r>
              <w:rPr>
                <w:rFonts w:hint="eastAsia" w:hAnsi="宋体"/>
                <w:sz w:val="18"/>
                <w:szCs w:val="18"/>
                <w:highlight w:val="none"/>
                <w:lang w:eastAsia="zh-CN"/>
              </w:rPr>
              <w:t>查阅</w:t>
            </w:r>
            <w:r>
              <w:rPr>
                <w:rFonts w:hint="eastAsia" w:hAnsi="宋体"/>
                <w:sz w:val="18"/>
                <w:szCs w:val="18"/>
                <w:highlight w:val="none"/>
              </w:rPr>
              <w:t>购销记录</w:t>
            </w:r>
          </w:p>
        </w:tc>
        <w:tc>
          <w:tcPr>
            <w:tcW w:w="4418" w:type="dxa"/>
            <w:tcBorders>
              <w:top w:val="single" w:color="auto" w:sz="4" w:space="0"/>
              <w:left w:val="single" w:color="auto" w:sz="4" w:space="0"/>
              <w:bottom w:val="single" w:color="auto" w:sz="4" w:space="0"/>
              <w:right w:val="single" w:color="auto" w:sz="4" w:space="0"/>
            </w:tcBorders>
            <w:vAlign w:val="center"/>
          </w:tcPr>
          <w:p w14:paraId="4E0AEF71">
            <w:pPr>
              <w:pStyle w:val="40"/>
              <w:ind w:firstLine="0" w:firstLineChars="0"/>
              <w:jc w:val="both"/>
              <w:rPr>
                <w:rFonts w:hint="eastAsia" w:hAnsi="宋体"/>
                <w:sz w:val="18"/>
                <w:szCs w:val="18"/>
                <w:highlight w:val="none"/>
                <w:lang w:val="en-US" w:eastAsia="zh-CN"/>
              </w:rPr>
            </w:pPr>
            <w:r>
              <w:rPr>
                <w:rFonts w:hint="eastAsia" w:hAnsi="宋体"/>
                <w:sz w:val="18"/>
                <w:szCs w:val="18"/>
                <w:highlight w:val="none"/>
              </w:rPr>
              <w:t>抽</w:t>
            </w:r>
            <w:r>
              <w:rPr>
                <w:rFonts w:hint="eastAsia" w:hAnsi="宋体"/>
                <w:sz w:val="18"/>
                <w:szCs w:val="18"/>
                <w:highlight w:val="none"/>
                <w:lang w:val="en-US" w:eastAsia="zh-CN"/>
              </w:rPr>
              <w:t>查药品供货单位和购货单位资质，核查票、账、货、款信息是否一致，是否存在麻醉药品和精神药品流入非法渠道的风险；抽查经营药品，核查是否依照规定购进麻醉药品和第一类精神药品，并承担相关供药责任</w:t>
            </w:r>
          </w:p>
          <w:p w14:paraId="00D13257">
            <w:pPr>
              <w:pStyle w:val="40"/>
              <w:ind w:firstLine="0" w:firstLineChars="0"/>
              <w:jc w:val="both"/>
              <w:rPr>
                <w:rFonts w:hint="eastAsia" w:hAnsi="宋体" w:eastAsia="宋体"/>
                <w:szCs w:val="18"/>
                <w:highlight w:val="none"/>
                <w:lang w:val="en-US" w:eastAsia="zh-CN"/>
              </w:rPr>
            </w:pPr>
            <w:r>
              <w:rPr>
                <w:rFonts w:hint="eastAsia" w:hAnsi="宋体"/>
                <w:sz w:val="18"/>
                <w:szCs w:val="18"/>
                <w:highlight w:val="none"/>
                <w:lang w:val="en-US" w:eastAsia="zh-CN"/>
              </w:rPr>
              <w:t>注：对可疑数据可采用延伸检查或协查的方式进行核实。</w:t>
            </w:r>
          </w:p>
        </w:tc>
      </w:tr>
      <w:tr w14:paraId="7E7DA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14:paraId="2D5ABA9B">
            <w:pPr>
              <w:pStyle w:val="40"/>
              <w:ind w:firstLine="0" w:firstLineChars="0"/>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6</w:t>
            </w:r>
          </w:p>
        </w:tc>
        <w:tc>
          <w:tcPr>
            <w:tcW w:w="1334" w:type="dxa"/>
            <w:tcBorders>
              <w:top w:val="single" w:color="auto" w:sz="4" w:space="0"/>
              <w:left w:val="single" w:color="auto" w:sz="4" w:space="0"/>
              <w:bottom w:val="single" w:color="auto" w:sz="4" w:space="0"/>
              <w:right w:val="single" w:color="auto" w:sz="4" w:space="0"/>
            </w:tcBorders>
            <w:vAlign w:val="center"/>
          </w:tcPr>
          <w:p w14:paraId="07682D5E">
            <w:pPr>
              <w:pStyle w:val="40"/>
              <w:ind w:firstLine="0" w:firstLineChars="0"/>
              <w:jc w:val="center"/>
              <w:rPr>
                <w:rFonts w:hint="eastAsia" w:hAnsi="宋体"/>
                <w:sz w:val="18"/>
                <w:szCs w:val="18"/>
                <w:highlight w:val="none"/>
              </w:rPr>
            </w:pPr>
            <w:r>
              <w:rPr>
                <w:rFonts w:hint="eastAsia" w:hAnsi="宋体"/>
                <w:sz w:val="18"/>
                <w:szCs w:val="18"/>
                <w:highlight w:val="none"/>
              </w:rPr>
              <w:t>付款情况</w:t>
            </w:r>
          </w:p>
        </w:tc>
        <w:tc>
          <w:tcPr>
            <w:tcW w:w="2546" w:type="dxa"/>
            <w:tcBorders>
              <w:top w:val="single" w:color="auto" w:sz="4" w:space="0"/>
              <w:left w:val="single" w:color="auto" w:sz="4" w:space="0"/>
              <w:bottom w:val="single" w:color="auto" w:sz="4" w:space="0"/>
              <w:right w:val="single" w:color="auto" w:sz="4" w:space="0"/>
            </w:tcBorders>
            <w:vAlign w:val="center"/>
          </w:tcPr>
          <w:p w14:paraId="22938C11">
            <w:pPr>
              <w:pStyle w:val="40"/>
              <w:ind w:firstLine="0" w:firstLineChars="0"/>
              <w:jc w:val="center"/>
              <w:rPr>
                <w:rFonts w:hint="eastAsia" w:hAnsi="宋体"/>
                <w:sz w:val="18"/>
                <w:szCs w:val="18"/>
                <w:highlight w:val="none"/>
              </w:rPr>
            </w:pPr>
            <w:r>
              <w:rPr>
                <w:rFonts w:hint="eastAsia" w:hAnsi="宋体"/>
                <w:sz w:val="18"/>
                <w:szCs w:val="18"/>
                <w:highlight w:val="none"/>
                <w:lang w:eastAsia="zh-CN"/>
              </w:rPr>
              <w:t>查阅</w:t>
            </w:r>
            <w:r>
              <w:rPr>
                <w:rFonts w:hint="eastAsia" w:hAnsi="宋体"/>
                <w:sz w:val="18"/>
                <w:szCs w:val="18"/>
                <w:highlight w:val="none"/>
              </w:rPr>
              <w:t>往来资金账目</w:t>
            </w:r>
          </w:p>
        </w:tc>
        <w:tc>
          <w:tcPr>
            <w:tcW w:w="4418" w:type="dxa"/>
            <w:tcBorders>
              <w:top w:val="single" w:color="auto" w:sz="4" w:space="0"/>
              <w:left w:val="single" w:color="auto" w:sz="4" w:space="0"/>
              <w:bottom w:val="single" w:color="auto" w:sz="4" w:space="0"/>
              <w:right w:val="single" w:color="auto" w:sz="4" w:space="0"/>
            </w:tcBorders>
            <w:vAlign w:val="center"/>
          </w:tcPr>
          <w:p w14:paraId="2D06BC33">
            <w:pPr>
              <w:pStyle w:val="40"/>
              <w:ind w:firstLine="0" w:firstLineChars="0"/>
              <w:jc w:val="both"/>
              <w:rPr>
                <w:rFonts w:hint="eastAsia" w:hAnsi="宋体"/>
                <w:sz w:val="18"/>
                <w:szCs w:val="18"/>
                <w:highlight w:val="none"/>
              </w:rPr>
            </w:pPr>
            <w:r>
              <w:rPr>
                <w:rFonts w:hint="eastAsia" w:hAnsi="宋体"/>
                <w:sz w:val="18"/>
                <w:szCs w:val="18"/>
                <w:highlight w:val="none"/>
                <w:lang w:val="en-US" w:eastAsia="zh-CN"/>
              </w:rPr>
              <w:t>抽查药品</w:t>
            </w:r>
            <w:r>
              <w:rPr>
                <w:rFonts w:hint="eastAsia" w:hAnsi="宋体"/>
                <w:sz w:val="18"/>
                <w:szCs w:val="18"/>
                <w:highlight w:val="none"/>
              </w:rPr>
              <w:t>是否使用现金进行麻醉药品和精神药品交易</w:t>
            </w:r>
          </w:p>
        </w:tc>
      </w:tr>
      <w:tr w14:paraId="42996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9"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14:paraId="2311437E">
            <w:pPr>
              <w:pStyle w:val="40"/>
              <w:ind w:firstLine="0" w:firstLineChars="0"/>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7</w:t>
            </w:r>
          </w:p>
        </w:tc>
        <w:tc>
          <w:tcPr>
            <w:tcW w:w="1334" w:type="dxa"/>
            <w:tcBorders>
              <w:top w:val="single" w:color="auto" w:sz="4" w:space="0"/>
              <w:left w:val="single" w:color="auto" w:sz="4" w:space="0"/>
              <w:bottom w:val="single" w:color="auto" w:sz="4" w:space="0"/>
              <w:right w:val="single" w:color="auto" w:sz="4" w:space="0"/>
            </w:tcBorders>
            <w:vAlign w:val="center"/>
          </w:tcPr>
          <w:p w14:paraId="4A88DB13">
            <w:pPr>
              <w:pStyle w:val="40"/>
              <w:ind w:firstLine="0" w:firstLineChars="0"/>
              <w:jc w:val="center"/>
              <w:rPr>
                <w:rFonts w:hint="eastAsia" w:hAnsi="宋体"/>
                <w:sz w:val="18"/>
                <w:szCs w:val="18"/>
                <w:highlight w:val="none"/>
                <w:lang w:eastAsia="zh-CN"/>
              </w:rPr>
            </w:pPr>
            <w:r>
              <w:rPr>
                <w:rFonts w:hint="eastAsia" w:hAnsi="宋体"/>
                <w:sz w:val="18"/>
                <w:szCs w:val="18"/>
                <w:highlight w:val="none"/>
                <w:lang w:eastAsia="zh-CN"/>
              </w:rPr>
              <w:t>仓储管理</w:t>
            </w:r>
          </w:p>
        </w:tc>
        <w:tc>
          <w:tcPr>
            <w:tcW w:w="2546" w:type="dxa"/>
            <w:tcBorders>
              <w:top w:val="single" w:color="auto" w:sz="4" w:space="0"/>
              <w:left w:val="single" w:color="auto" w:sz="4" w:space="0"/>
              <w:bottom w:val="single" w:color="auto" w:sz="4" w:space="0"/>
              <w:right w:val="single" w:color="auto" w:sz="4" w:space="0"/>
            </w:tcBorders>
            <w:vAlign w:val="center"/>
          </w:tcPr>
          <w:p w14:paraId="10DF1C99">
            <w:pPr>
              <w:pStyle w:val="40"/>
              <w:ind w:firstLine="0" w:firstLineChars="0"/>
              <w:jc w:val="center"/>
              <w:rPr>
                <w:rFonts w:hint="eastAsia" w:hAnsi="宋体"/>
                <w:sz w:val="18"/>
                <w:szCs w:val="18"/>
                <w:highlight w:val="none"/>
                <w:lang w:eastAsia="zh-CN"/>
              </w:rPr>
            </w:pPr>
            <w:r>
              <w:rPr>
                <w:rFonts w:hint="eastAsia" w:hAnsi="宋体"/>
                <w:sz w:val="18"/>
                <w:szCs w:val="18"/>
                <w:highlight w:val="none"/>
                <w:lang w:val="en-US" w:eastAsia="zh-CN"/>
              </w:rPr>
              <w:t>现场巡视查看储存条件及安防措施；查阅</w:t>
            </w:r>
            <w:r>
              <w:rPr>
                <w:rFonts w:hint="eastAsia" w:hAnsi="宋体"/>
                <w:sz w:val="18"/>
                <w:szCs w:val="18"/>
                <w:highlight w:val="none"/>
                <w:lang w:eastAsia="zh-CN"/>
              </w:rPr>
              <w:t>仓储管理制度</w:t>
            </w:r>
            <w:r>
              <w:rPr>
                <w:rFonts w:hint="eastAsia" w:hAnsi="宋体"/>
                <w:sz w:val="18"/>
                <w:szCs w:val="18"/>
                <w:highlight w:val="none"/>
                <w:lang w:val="en-US" w:eastAsia="zh-CN"/>
              </w:rPr>
              <w:t>及相关</w:t>
            </w:r>
            <w:r>
              <w:rPr>
                <w:rFonts w:hint="eastAsia" w:hAnsi="宋体"/>
                <w:sz w:val="18"/>
                <w:szCs w:val="18"/>
                <w:highlight w:val="none"/>
                <w:lang w:eastAsia="zh-CN"/>
              </w:rPr>
              <w:t>记录</w:t>
            </w:r>
          </w:p>
        </w:tc>
        <w:tc>
          <w:tcPr>
            <w:tcW w:w="4418" w:type="dxa"/>
            <w:tcBorders>
              <w:top w:val="single" w:color="auto" w:sz="4" w:space="0"/>
              <w:left w:val="single" w:color="auto" w:sz="4" w:space="0"/>
              <w:bottom w:val="single" w:color="auto" w:sz="4" w:space="0"/>
              <w:right w:val="single" w:color="auto" w:sz="4" w:space="0"/>
            </w:tcBorders>
            <w:vAlign w:val="center"/>
          </w:tcPr>
          <w:p w14:paraId="346ACB5C">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是否结合经营药品储存要求配备必要的温控设施；</w:t>
            </w:r>
            <w:r>
              <w:rPr>
                <w:rFonts w:hint="eastAsia" w:hAnsi="宋体"/>
                <w:sz w:val="18"/>
                <w:szCs w:val="18"/>
                <w:highlight w:val="none"/>
              </w:rPr>
              <w:t>储存麻醉药品和第一类精神药品是否符合相关规定，包括设置专库，安装专用防盗门，实行双人双锁管理，具有监控设施和与公安机关报警系统联网的报警装置；是否设立专库或专柜储存第二类精神药品</w:t>
            </w:r>
            <w:r>
              <w:rPr>
                <w:rFonts w:hint="eastAsia" w:hAnsi="宋体"/>
                <w:sz w:val="18"/>
                <w:szCs w:val="18"/>
                <w:highlight w:val="none"/>
                <w:lang w:eastAsia="zh-CN"/>
              </w:rPr>
              <w:t>；</w:t>
            </w:r>
            <w:r>
              <w:rPr>
                <w:rFonts w:hint="eastAsia" w:hAnsi="宋体"/>
                <w:sz w:val="18"/>
                <w:szCs w:val="18"/>
                <w:highlight w:val="none"/>
                <w:lang w:val="en-US" w:eastAsia="zh-CN"/>
              </w:rPr>
              <w:t>查阅出入库记录，核查是否对药品入库和出库进行检查</w:t>
            </w:r>
          </w:p>
        </w:tc>
      </w:tr>
      <w:tr w14:paraId="7FD73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14:paraId="70C2C74D">
            <w:pPr>
              <w:pStyle w:val="40"/>
              <w:ind w:firstLine="0" w:firstLineChars="0"/>
              <w:jc w:val="center"/>
              <w:rPr>
                <w:rFonts w:hint="eastAsia" w:ascii="宋体" w:hAnsi="宋体" w:eastAsia="宋体" w:cs="宋体"/>
                <w:sz w:val="18"/>
                <w:szCs w:val="18"/>
                <w:highlight w:val="none"/>
                <w:lang w:val="en-US" w:eastAsia="zh-CN"/>
              </w:rPr>
            </w:pPr>
            <w:r>
              <w:rPr>
                <w:rFonts w:hint="eastAsia" w:hAnsi="宋体"/>
                <w:sz w:val="18"/>
                <w:szCs w:val="18"/>
                <w:highlight w:val="none"/>
                <w:lang w:val="en-US" w:eastAsia="zh-CN"/>
              </w:rPr>
              <w:t>8</w:t>
            </w:r>
          </w:p>
        </w:tc>
        <w:tc>
          <w:tcPr>
            <w:tcW w:w="1334" w:type="dxa"/>
            <w:tcBorders>
              <w:top w:val="single" w:color="auto" w:sz="4" w:space="0"/>
              <w:left w:val="single" w:color="auto" w:sz="4" w:space="0"/>
              <w:bottom w:val="single" w:color="auto" w:sz="4" w:space="0"/>
              <w:right w:val="single" w:color="auto" w:sz="4" w:space="0"/>
            </w:tcBorders>
            <w:vAlign w:val="center"/>
          </w:tcPr>
          <w:p w14:paraId="0A7D2784">
            <w:pPr>
              <w:pStyle w:val="40"/>
              <w:ind w:firstLine="0" w:firstLineChars="0"/>
              <w:jc w:val="center"/>
              <w:rPr>
                <w:rFonts w:hint="eastAsia" w:hAnsi="宋体"/>
                <w:sz w:val="18"/>
                <w:szCs w:val="18"/>
                <w:highlight w:val="none"/>
              </w:rPr>
            </w:pPr>
            <w:r>
              <w:rPr>
                <w:rFonts w:hint="eastAsia" w:hAnsi="宋体"/>
                <w:sz w:val="18"/>
                <w:szCs w:val="18"/>
                <w:highlight w:val="none"/>
              </w:rPr>
              <w:t>专人专账管理</w:t>
            </w:r>
          </w:p>
        </w:tc>
        <w:tc>
          <w:tcPr>
            <w:tcW w:w="2546" w:type="dxa"/>
            <w:tcBorders>
              <w:top w:val="single" w:color="auto" w:sz="4" w:space="0"/>
              <w:left w:val="single" w:color="auto" w:sz="4" w:space="0"/>
              <w:bottom w:val="single" w:color="auto" w:sz="4" w:space="0"/>
              <w:right w:val="single" w:color="auto" w:sz="4" w:space="0"/>
            </w:tcBorders>
            <w:vAlign w:val="center"/>
          </w:tcPr>
          <w:p w14:paraId="6D1FEE91">
            <w:pPr>
              <w:pStyle w:val="40"/>
              <w:ind w:firstLine="0" w:firstLineChars="0"/>
              <w:jc w:val="center"/>
              <w:rPr>
                <w:rFonts w:hint="eastAsia" w:hAnsi="宋体"/>
                <w:sz w:val="18"/>
                <w:szCs w:val="18"/>
                <w:highlight w:val="none"/>
                <w:lang w:eastAsia="zh-CN"/>
              </w:rPr>
            </w:pPr>
            <w:r>
              <w:rPr>
                <w:rFonts w:hint="eastAsia" w:hAnsi="宋体"/>
                <w:sz w:val="18"/>
                <w:szCs w:val="18"/>
                <w:highlight w:val="none"/>
                <w:lang w:eastAsia="zh-CN"/>
              </w:rPr>
              <w:t>查阅人员配置及专账管理情况</w:t>
            </w:r>
          </w:p>
        </w:tc>
        <w:tc>
          <w:tcPr>
            <w:tcW w:w="4418" w:type="dxa"/>
            <w:tcBorders>
              <w:top w:val="single" w:color="auto" w:sz="4" w:space="0"/>
              <w:left w:val="single" w:color="auto" w:sz="4" w:space="0"/>
              <w:bottom w:val="single" w:color="auto" w:sz="4" w:space="0"/>
              <w:right w:val="single" w:color="auto" w:sz="4" w:space="0"/>
            </w:tcBorders>
            <w:vAlign w:val="center"/>
          </w:tcPr>
          <w:p w14:paraId="6CA8D7B2">
            <w:pPr>
              <w:pStyle w:val="40"/>
              <w:ind w:firstLine="0" w:firstLineChars="0"/>
              <w:jc w:val="both"/>
              <w:rPr>
                <w:rFonts w:hint="eastAsia" w:hAnsi="宋体"/>
                <w:sz w:val="18"/>
                <w:szCs w:val="18"/>
                <w:highlight w:val="none"/>
                <w:lang w:eastAsia="zh-CN"/>
              </w:rPr>
            </w:pPr>
            <w:r>
              <w:rPr>
                <w:rFonts w:hint="eastAsia" w:hAnsi="宋体"/>
                <w:sz w:val="18"/>
                <w:szCs w:val="18"/>
                <w:highlight w:val="none"/>
              </w:rPr>
              <w:t>是否配备专人负责管理工作</w:t>
            </w:r>
            <w:r>
              <w:rPr>
                <w:rFonts w:hint="eastAsia" w:hAnsi="宋体"/>
                <w:sz w:val="18"/>
                <w:szCs w:val="18"/>
                <w:highlight w:val="none"/>
                <w:lang w:eastAsia="zh-CN"/>
              </w:rPr>
              <w:t>，</w:t>
            </w:r>
            <w:r>
              <w:rPr>
                <w:rFonts w:hint="eastAsia" w:hAnsi="宋体"/>
                <w:sz w:val="18"/>
                <w:szCs w:val="18"/>
                <w:highlight w:val="none"/>
                <w:lang w:val="en-US" w:eastAsia="zh-CN"/>
              </w:rPr>
              <w:t>并</w:t>
            </w:r>
            <w:r>
              <w:rPr>
                <w:rFonts w:hint="eastAsia" w:hAnsi="宋体"/>
                <w:sz w:val="18"/>
                <w:szCs w:val="18"/>
                <w:highlight w:val="none"/>
                <w:lang w:eastAsia="zh-CN"/>
              </w:rPr>
              <w:t>建立</w:t>
            </w:r>
            <w:r>
              <w:rPr>
                <w:rFonts w:hint="eastAsia" w:hAnsi="宋体"/>
                <w:sz w:val="18"/>
                <w:szCs w:val="18"/>
                <w:highlight w:val="none"/>
              </w:rPr>
              <w:t>专用账册</w:t>
            </w:r>
            <w:r>
              <w:rPr>
                <w:rFonts w:hint="eastAsia" w:hAnsi="宋体"/>
                <w:sz w:val="18"/>
                <w:szCs w:val="18"/>
                <w:highlight w:val="none"/>
                <w:lang w:eastAsia="zh-CN"/>
              </w:rPr>
              <w:t>；</w:t>
            </w:r>
            <w:r>
              <w:rPr>
                <w:rFonts w:hint="eastAsia" w:hAnsi="宋体"/>
                <w:sz w:val="18"/>
                <w:szCs w:val="18"/>
                <w:highlight w:val="none"/>
              </w:rPr>
              <w:t>麻醉药品和第一类精神</w:t>
            </w:r>
            <w:r>
              <w:rPr>
                <w:rFonts w:hint="eastAsia" w:hAnsi="宋体"/>
                <w:sz w:val="18"/>
                <w:szCs w:val="18"/>
                <w:highlight w:val="none"/>
                <w:lang w:val="en-US" w:eastAsia="zh-CN"/>
              </w:rPr>
              <w:t>药品</w:t>
            </w:r>
            <w:r>
              <w:rPr>
                <w:rFonts w:hint="eastAsia" w:hAnsi="宋体"/>
                <w:sz w:val="18"/>
                <w:szCs w:val="18"/>
                <w:highlight w:val="none"/>
              </w:rPr>
              <w:t>是否双人验收</w:t>
            </w:r>
            <w:r>
              <w:rPr>
                <w:rFonts w:hint="eastAsia" w:hAnsi="宋体"/>
                <w:sz w:val="18"/>
                <w:szCs w:val="18"/>
                <w:highlight w:val="none"/>
                <w:lang w:eastAsia="zh-CN"/>
              </w:rPr>
              <w:t>、</w:t>
            </w:r>
            <w:r>
              <w:rPr>
                <w:rFonts w:hint="eastAsia" w:hAnsi="宋体"/>
                <w:sz w:val="18"/>
                <w:szCs w:val="18"/>
                <w:highlight w:val="none"/>
              </w:rPr>
              <w:t>双人复核</w:t>
            </w:r>
            <w:r>
              <w:rPr>
                <w:rFonts w:hint="eastAsia" w:hAnsi="宋体"/>
                <w:sz w:val="18"/>
                <w:szCs w:val="18"/>
                <w:highlight w:val="none"/>
                <w:lang w:eastAsia="zh-CN"/>
              </w:rPr>
              <w:t>；</w:t>
            </w:r>
            <w:r>
              <w:rPr>
                <w:rFonts w:hint="eastAsia" w:hAnsi="宋体"/>
                <w:sz w:val="18"/>
                <w:szCs w:val="18"/>
                <w:highlight w:val="none"/>
                <w:lang w:val="en-US" w:eastAsia="zh-CN"/>
              </w:rPr>
              <w:t>核查</w:t>
            </w:r>
            <w:r>
              <w:rPr>
                <w:rFonts w:hint="eastAsia" w:hAnsi="宋体"/>
                <w:sz w:val="18"/>
                <w:szCs w:val="18"/>
                <w:highlight w:val="none"/>
              </w:rPr>
              <w:t>专用账册的保存期限是否自药品有效期期满之日起不少于5年</w:t>
            </w:r>
          </w:p>
        </w:tc>
      </w:tr>
      <w:tr w14:paraId="4DA3E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14:paraId="0E7E50F8">
            <w:pPr>
              <w:pStyle w:val="40"/>
              <w:ind w:firstLine="0" w:firstLineChars="0"/>
              <w:jc w:val="center"/>
              <w:rPr>
                <w:rFonts w:hint="eastAsia" w:ascii="宋体" w:hAnsi="宋体" w:eastAsia="宋体" w:cs="宋体"/>
                <w:sz w:val="18"/>
                <w:szCs w:val="18"/>
                <w:highlight w:val="none"/>
                <w:lang w:val="en-US" w:eastAsia="zh-CN"/>
              </w:rPr>
            </w:pPr>
            <w:r>
              <w:rPr>
                <w:rFonts w:hint="eastAsia" w:hAnsi="宋体"/>
                <w:sz w:val="18"/>
                <w:szCs w:val="18"/>
                <w:highlight w:val="none"/>
                <w:lang w:val="en-US" w:eastAsia="zh-CN"/>
              </w:rPr>
              <w:t>9</w:t>
            </w:r>
          </w:p>
        </w:tc>
        <w:tc>
          <w:tcPr>
            <w:tcW w:w="1334" w:type="dxa"/>
            <w:tcBorders>
              <w:top w:val="single" w:color="auto" w:sz="4" w:space="0"/>
              <w:left w:val="single" w:color="auto" w:sz="4" w:space="0"/>
              <w:bottom w:val="single" w:color="auto" w:sz="4" w:space="0"/>
              <w:right w:val="single" w:color="auto" w:sz="4" w:space="0"/>
            </w:tcBorders>
            <w:vAlign w:val="center"/>
          </w:tcPr>
          <w:p w14:paraId="349DA168">
            <w:pPr>
              <w:pStyle w:val="40"/>
              <w:ind w:firstLine="0" w:firstLineChars="0"/>
              <w:jc w:val="center"/>
              <w:rPr>
                <w:rFonts w:hint="eastAsia" w:hAnsi="宋体"/>
                <w:sz w:val="18"/>
                <w:szCs w:val="18"/>
                <w:highlight w:val="none"/>
              </w:rPr>
            </w:pPr>
            <w:r>
              <w:rPr>
                <w:rFonts w:hint="eastAsia" w:hAnsi="宋体"/>
                <w:sz w:val="18"/>
                <w:szCs w:val="18"/>
                <w:highlight w:val="none"/>
              </w:rPr>
              <w:t>运输管理</w:t>
            </w:r>
          </w:p>
        </w:tc>
        <w:tc>
          <w:tcPr>
            <w:tcW w:w="2546" w:type="dxa"/>
            <w:tcBorders>
              <w:top w:val="single" w:color="auto" w:sz="4" w:space="0"/>
              <w:left w:val="single" w:color="auto" w:sz="4" w:space="0"/>
              <w:bottom w:val="single" w:color="auto" w:sz="4" w:space="0"/>
              <w:right w:val="single" w:color="auto" w:sz="4" w:space="0"/>
            </w:tcBorders>
            <w:vAlign w:val="center"/>
          </w:tcPr>
          <w:p w14:paraId="560F8650">
            <w:pPr>
              <w:pStyle w:val="40"/>
              <w:ind w:firstLine="0" w:firstLineChars="0"/>
              <w:jc w:val="center"/>
              <w:rPr>
                <w:rFonts w:hint="eastAsia" w:hAnsi="宋体"/>
                <w:sz w:val="18"/>
                <w:szCs w:val="18"/>
                <w:highlight w:val="none"/>
                <w:lang w:eastAsia="zh-CN"/>
              </w:rPr>
            </w:pPr>
            <w:r>
              <w:rPr>
                <w:rFonts w:hint="eastAsia" w:hAnsi="宋体"/>
                <w:sz w:val="18"/>
                <w:szCs w:val="18"/>
                <w:highlight w:val="none"/>
                <w:lang w:eastAsia="zh-CN"/>
              </w:rPr>
              <w:t>查阅相关记录</w:t>
            </w:r>
          </w:p>
        </w:tc>
        <w:tc>
          <w:tcPr>
            <w:tcW w:w="4418" w:type="dxa"/>
            <w:tcBorders>
              <w:top w:val="single" w:color="auto" w:sz="4" w:space="0"/>
              <w:left w:val="single" w:color="auto" w:sz="4" w:space="0"/>
              <w:bottom w:val="single" w:color="auto" w:sz="4" w:space="0"/>
              <w:right w:val="single" w:color="auto" w:sz="4" w:space="0"/>
            </w:tcBorders>
            <w:vAlign w:val="center"/>
          </w:tcPr>
          <w:p w14:paraId="61113BB1">
            <w:pPr>
              <w:pStyle w:val="40"/>
              <w:ind w:firstLine="0" w:firstLineChars="0"/>
              <w:jc w:val="both"/>
              <w:rPr>
                <w:rFonts w:hint="eastAsia" w:hAnsi="宋体"/>
                <w:sz w:val="18"/>
                <w:szCs w:val="18"/>
                <w:highlight w:val="none"/>
              </w:rPr>
            </w:pPr>
            <w:r>
              <w:rPr>
                <w:rFonts w:hint="eastAsia" w:hAnsi="宋体"/>
                <w:sz w:val="18"/>
                <w:szCs w:val="18"/>
                <w:highlight w:val="none"/>
                <w:lang w:eastAsia="zh-CN"/>
              </w:rPr>
              <w:t>抽查经营药品，核</w:t>
            </w:r>
            <w:r>
              <w:rPr>
                <w:rFonts w:hint="eastAsia" w:hAnsi="宋体"/>
                <w:sz w:val="18"/>
                <w:szCs w:val="18"/>
                <w:highlight w:val="none"/>
                <w:lang w:val="en-US" w:eastAsia="zh-CN"/>
              </w:rPr>
              <w:t>查</w:t>
            </w:r>
            <w:r>
              <w:rPr>
                <w:rFonts w:hint="eastAsia" w:hAnsi="宋体"/>
                <w:sz w:val="18"/>
                <w:szCs w:val="18"/>
                <w:highlight w:val="none"/>
                <w:lang w:eastAsia="zh-CN"/>
              </w:rPr>
              <w:t>销售、运输等记录与</w:t>
            </w:r>
            <w:r>
              <w:rPr>
                <w:rFonts w:hint="eastAsia" w:hAnsi="宋体"/>
                <w:sz w:val="18"/>
                <w:szCs w:val="18"/>
                <w:highlight w:val="none"/>
              </w:rPr>
              <w:t>销售回执</w:t>
            </w:r>
            <w:r>
              <w:rPr>
                <w:rFonts w:hint="eastAsia" w:hAnsi="宋体"/>
                <w:sz w:val="18"/>
                <w:szCs w:val="18"/>
                <w:highlight w:val="none"/>
                <w:lang w:eastAsia="zh-CN"/>
              </w:rPr>
              <w:t>信息</w:t>
            </w:r>
            <w:r>
              <w:rPr>
                <w:rFonts w:hint="eastAsia" w:hAnsi="宋体"/>
                <w:sz w:val="18"/>
                <w:szCs w:val="18"/>
                <w:highlight w:val="none"/>
                <w:lang w:val="en-US" w:eastAsia="zh-CN"/>
              </w:rPr>
              <w:t>是否</w:t>
            </w:r>
            <w:r>
              <w:rPr>
                <w:rFonts w:hint="eastAsia" w:hAnsi="宋体"/>
                <w:sz w:val="18"/>
                <w:szCs w:val="18"/>
                <w:highlight w:val="none"/>
                <w:lang w:eastAsia="zh-CN"/>
              </w:rPr>
              <w:t>一致；</w:t>
            </w:r>
            <w:r>
              <w:rPr>
                <w:rFonts w:hint="eastAsia" w:hAnsi="宋体"/>
                <w:sz w:val="18"/>
                <w:szCs w:val="18"/>
                <w:highlight w:val="none"/>
                <w:lang w:val="en-US" w:eastAsia="zh-CN"/>
              </w:rPr>
              <w:t>核查</w:t>
            </w:r>
            <w:r>
              <w:rPr>
                <w:rFonts w:hint="eastAsia" w:hAnsi="宋体"/>
                <w:sz w:val="18"/>
                <w:szCs w:val="18"/>
                <w:highlight w:val="none"/>
                <w:lang w:eastAsia="zh-CN"/>
              </w:rPr>
              <w:t>记录中收货地址</w:t>
            </w:r>
            <w:r>
              <w:rPr>
                <w:rFonts w:hint="eastAsia" w:hAnsi="宋体"/>
                <w:sz w:val="18"/>
                <w:szCs w:val="18"/>
                <w:highlight w:val="none"/>
              </w:rPr>
              <w:t>是否</w:t>
            </w:r>
            <w:r>
              <w:rPr>
                <w:rFonts w:hint="eastAsia" w:hAnsi="宋体"/>
                <w:sz w:val="18"/>
                <w:szCs w:val="18"/>
                <w:highlight w:val="none"/>
                <w:lang w:eastAsia="zh-CN"/>
              </w:rPr>
              <w:t>是购货单位经</w:t>
            </w:r>
            <w:r>
              <w:rPr>
                <w:rFonts w:hint="eastAsia" w:hAnsi="宋体"/>
                <w:sz w:val="18"/>
                <w:szCs w:val="18"/>
                <w:highlight w:val="none"/>
              </w:rPr>
              <w:t>许可核准的</w:t>
            </w:r>
            <w:r>
              <w:rPr>
                <w:rFonts w:hint="eastAsia" w:hAnsi="宋体"/>
                <w:sz w:val="18"/>
                <w:szCs w:val="18"/>
                <w:highlight w:val="none"/>
                <w:lang w:eastAsia="zh-CN"/>
              </w:rPr>
              <w:t>仓库地址；</w:t>
            </w:r>
            <w:r>
              <w:rPr>
                <w:rFonts w:hint="eastAsia" w:hAnsi="宋体"/>
                <w:sz w:val="18"/>
                <w:szCs w:val="18"/>
                <w:highlight w:val="none"/>
                <w:lang w:val="en-US" w:eastAsia="zh-CN"/>
              </w:rPr>
              <w:t>收货人是否为备案人员；</w:t>
            </w:r>
            <w:r>
              <w:rPr>
                <w:rFonts w:hint="eastAsia" w:hAnsi="宋体"/>
                <w:sz w:val="18"/>
                <w:szCs w:val="18"/>
                <w:highlight w:val="none"/>
              </w:rPr>
              <w:t>托运或者自行运输麻醉药品和第一类精神药品</w:t>
            </w:r>
            <w:r>
              <w:rPr>
                <w:rFonts w:hint="eastAsia" w:hAnsi="宋体"/>
                <w:sz w:val="18"/>
                <w:szCs w:val="18"/>
                <w:highlight w:val="none"/>
                <w:lang w:val="en-US" w:eastAsia="zh-CN"/>
              </w:rPr>
              <w:t>的，</w:t>
            </w:r>
            <w:r>
              <w:rPr>
                <w:rFonts w:hint="eastAsia" w:hAnsi="宋体"/>
                <w:sz w:val="18"/>
                <w:szCs w:val="18"/>
                <w:highlight w:val="none"/>
              </w:rPr>
              <w:t>是否申领运输证明</w:t>
            </w:r>
            <w:r>
              <w:rPr>
                <w:rFonts w:hint="eastAsia" w:hAnsi="宋体"/>
                <w:sz w:val="18"/>
                <w:szCs w:val="18"/>
                <w:highlight w:val="none"/>
                <w:lang w:eastAsia="zh-CN"/>
              </w:rPr>
              <w:t>，</w:t>
            </w:r>
            <w:r>
              <w:rPr>
                <w:rFonts w:hint="eastAsia" w:hAnsi="宋体"/>
                <w:sz w:val="18"/>
                <w:szCs w:val="18"/>
                <w:highlight w:val="none"/>
                <w:lang w:val="en-US" w:eastAsia="zh-CN"/>
              </w:rPr>
              <w:t>并核查</w:t>
            </w:r>
            <w:r>
              <w:rPr>
                <w:rFonts w:hint="eastAsia" w:hAnsi="宋体"/>
                <w:sz w:val="18"/>
                <w:szCs w:val="18"/>
                <w:highlight w:val="none"/>
              </w:rPr>
              <w:t>运输证明</w:t>
            </w:r>
            <w:r>
              <w:rPr>
                <w:rFonts w:hint="eastAsia" w:hAnsi="宋体"/>
                <w:sz w:val="18"/>
                <w:szCs w:val="18"/>
                <w:highlight w:val="none"/>
                <w:lang w:val="en-US" w:eastAsia="zh-CN"/>
              </w:rPr>
              <w:t>是否符合要求</w:t>
            </w:r>
          </w:p>
        </w:tc>
      </w:tr>
      <w:tr w14:paraId="3E10A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14:paraId="519805FD">
            <w:pPr>
              <w:pStyle w:val="40"/>
              <w:ind w:firstLine="0" w:firstLineChars="0"/>
              <w:jc w:val="center"/>
              <w:rPr>
                <w:rFonts w:hint="eastAsia" w:ascii="宋体" w:hAnsi="宋体" w:eastAsia="宋体" w:cs="宋体"/>
                <w:sz w:val="18"/>
                <w:szCs w:val="18"/>
                <w:highlight w:val="none"/>
                <w:lang w:val="en-US" w:eastAsia="zh-CN"/>
              </w:rPr>
            </w:pPr>
            <w:r>
              <w:rPr>
                <w:rFonts w:hint="eastAsia" w:hAnsi="宋体"/>
                <w:sz w:val="18"/>
                <w:szCs w:val="18"/>
                <w:highlight w:val="none"/>
                <w:lang w:val="en-US" w:eastAsia="zh-CN"/>
              </w:rPr>
              <w:t>10</w:t>
            </w:r>
          </w:p>
        </w:tc>
        <w:tc>
          <w:tcPr>
            <w:tcW w:w="1334" w:type="dxa"/>
            <w:tcBorders>
              <w:top w:val="single" w:color="auto" w:sz="4" w:space="0"/>
              <w:left w:val="single" w:color="auto" w:sz="4" w:space="0"/>
              <w:bottom w:val="single" w:color="auto" w:sz="4" w:space="0"/>
              <w:right w:val="single" w:color="auto" w:sz="4" w:space="0"/>
            </w:tcBorders>
            <w:vAlign w:val="center"/>
          </w:tcPr>
          <w:p w14:paraId="0E4111A6">
            <w:pPr>
              <w:pStyle w:val="40"/>
              <w:ind w:firstLine="0" w:firstLineChars="0"/>
              <w:jc w:val="center"/>
              <w:rPr>
                <w:rFonts w:hint="eastAsia" w:hAnsi="宋体"/>
                <w:sz w:val="18"/>
                <w:szCs w:val="18"/>
                <w:highlight w:val="none"/>
              </w:rPr>
            </w:pPr>
            <w:r>
              <w:rPr>
                <w:rFonts w:hint="eastAsia" w:hAnsi="宋体"/>
                <w:sz w:val="18"/>
                <w:szCs w:val="18"/>
                <w:highlight w:val="none"/>
              </w:rPr>
              <w:t>不合格药品管理</w:t>
            </w:r>
          </w:p>
        </w:tc>
        <w:tc>
          <w:tcPr>
            <w:tcW w:w="2546" w:type="dxa"/>
            <w:tcBorders>
              <w:top w:val="single" w:color="auto" w:sz="4" w:space="0"/>
              <w:left w:val="single" w:color="auto" w:sz="4" w:space="0"/>
              <w:bottom w:val="single" w:color="auto" w:sz="4" w:space="0"/>
              <w:right w:val="single" w:color="auto" w:sz="4" w:space="0"/>
            </w:tcBorders>
            <w:vAlign w:val="center"/>
          </w:tcPr>
          <w:p w14:paraId="4D4B558B">
            <w:pPr>
              <w:pStyle w:val="40"/>
              <w:ind w:firstLine="0" w:firstLineChars="0"/>
              <w:jc w:val="center"/>
              <w:rPr>
                <w:rFonts w:hint="eastAsia" w:hAnsi="宋体"/>
                <w:sz w:val="18"/>
                <w:szCs w:val="18"/>
                <w:highlight w:val="none"/>
              </w:rPr>
            </w:pPr>
            <w:r>
              <w:rPr>
                <w:rFonts w:hint="eastAsia" w:hAnsi="宋体"/>
                <w:sz w:val="18"/>
                <w:szCs w:val="18"/>
                <w:highlight w:val="none"/>
                <w:lang w:eastAsia="zh-CN"/>
              </w:rPr>
              <w:t>查阅</w:t>
            </w:r>
            <w:r>
              <w:rPr>
                <w:rFonts w:hint="eastAsia" w:hAnsi="宋体"/>
                <w:sz w:val="18"/>
                <w:szCs w:val="18"/>
                <w:highlight w:val="none"/>
              </w:rPr>
              <w:t>不合格药品记录</w:t>
            </w:r>
          </w:p>
        </w:tc>
        <w:tc>
          <w:tcPr>
            <w:tcW w:w="4418" w:type="dxa"/>
            <w:tcBorders>
              <w:top w:val="single" w:color="auto" w:sz="4" w:space="0"/>
              <w:left w:val="single" w:color="auto" w:sz="4" w:space="0"/>
              <w:bottom w:val="single" w:color="auto" w:sz="4" w:space="0"/>
              <w:right w:val="single" w:color="auto" w:sz="4" w:space="0"/>
            </w:tcBorders>
            <w:vAlign w:val="center"/>
          </w:tcPr>
          <w:p w14:paraId="31F8F72C">
            <w:pPr>
              <w:pStyle w:val="40"/>
              <w:ind w:firstLine="0" w:firstLineChars="0"/>
              <w:jc w:val="both"/>
              <w:rPr>
                <w:rFonts w:hint="eastAsia" w:hAnsi="宋体"/>
                <w:sz w:val="18"/>
                <w:szCs w:val="18"/>
                <w:highlight w:val="none"/>
              </w:rPr>
            </w:pPr>
            <w:r>
              <w:rPr>
                <w:rFonts w:hint="eastAsia" w:hAnsi="宋体"/>
                <w:sz w:val="18"/>
                <w:szCs w:val="18"/>
                <w:highlight w:val="none"/>
              </w:rPr>
              <w:t>过期、损坏的麻醉药品和精神药品是否</w:t>
            </w:r>
            <w:r>
              <w:rPr>
                <w:rFonts w:hint="eastAsia" w:hAnsi="宋体"/>
                <w:sz w:val="18"/>
                <w:szCs w:val="18"/>
                <w:highlight w:val="none"/>
                <w:lang w:val="en-US" w:eastAsia="zh-CN"/>
              </w:rPr>
              <w:t>按规定</w:t>
            </w:r>
            <w:r>
              <w:rPr>
                <w:rFonts w:hint="eastAsia" w:hAnsi="宋体"/>
                <w:sz w:val="18"/>
                <w:szCs w:val="18"/>
                <w:highlight w:val="none"/>
              </w:rPr>
              <w:t>登记造册</w:t>
            </w:r>
            <w:r>
              <w:rPr>
                <w:rFonts w:hint="eastAsia" w:hAnsi="宋体"/>
                <w:sz w:val="18"/>
                <w:szCs w:val="18"/>
                <w:highlight w:val="none"/>
                <w:lang w:eastAsia="zh-CN"/>
              </w:rPr>
              <w:t>；</w:t>
            </w:r>
            <w:r>
              <w:rPr>
                <w:rFonts w:hint="eastAsia" w:hAnsi="宋体"/>
                <w:sz w:val="18"/>
                <w:szCs w:val="18"/>
                <w:highlight w:val="none"/>
              </w:rPr>
              <w:t>销毁</w:t>
            </w:r>
            <w:r>
              <w:rPr>
                <w:rFonts w:hint="eastAsia" w:hAnsi="宋体"/>
                <w:sz w:val="18"/>
                <w:szCs w:val="18"/>
                <w:highlight w:val="none"/>
                <w:lang w:eastAsia="zh-CN"/>
              </w:rPr>
              <w:t>特殊药品是否</w:t>
            </w:r>
            <w:r>
              <w:rPr>
                <w:rFonts w:hint="eastAsia" w:hAnsi="宋体"/>
                <w:sz w:val="18"/>
                <w:szCs w:val="18"/>
                <w:highlight w:val="none"/>
              </w:rPr>
              <w:t>向药品监督管理部门</w:t>
            </w:r>
            <w:r>
              <w:rPr>
                <w:rFonts w:hint="eastAsia" w:hAnsi="宋体"/>
                <w:sz w:val="18"/>
                <w:szCs w:val="18"/>
                <w:highlight w:val="none"/>
                <w:lang w:eastAsia="zh-CN"/>
              </w:rPr>
              <w:t>提出监督销毁申请</w:t>
            </w:r>
          </w:p>
        </w:tc>
      </w:tr>
      <w:tr w14:paraId="3796C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14:paraId="0C5EDCA2">
            <w:pPr>
              <w:pStyle w:val="40"/>
              <w:ind w:firstLine="0" w:firstLineChars="0"/>
              <w:jc w:val="center"/>
              <w:rPr>
                <w:rFonts w:hint="default" w:ascii="宋体" w:hAnsi="宋体" w:eastAsia="宋体" w:cs="宋体"/>
                <w:sz w:val="18"/>
                <w:szCs w:val="18"/>
                <w:highlight w:val="none"/>
                <w:lang w:val="en-US" w:eastAsia="zh-CN"/>
              </w:rPr>
            </w:pPr>
            <w:r>
              <w:rPr>
                <w:rFonts w:hint="eastAsia" w:hAnsi="宋体"/>
                <w:sz w:val="18"/>
                <w:szCs w:val="18"/>
                <w:highlight w:val="none"/>
                <w:lang w:val="en-US" w:eastAsia="zh-CN"/>
              </w:rPr>
              <w:t>11</w:t>
            </w:r>
          </w:p>
        </w:tc>
        <w:tc>
          <w:tcPr>
            <w:tcW w:w="1334" w:type="dxa"/>
            <w:tcBorders>
              <w:top w:val="single" w:color="auto" w:sz="4" w:space="0"/>
              <w:left w:val="single" w:color="auto" w:sz="4" w:space="0"/>
              <w:bottom w:val="single" w:color="auto" w:sz="4" w:space="0"/>
              <w:right w:val="single" w:color="auto" w:sz="4" w:space="0"/>
            </w:tcBorders>
            <w:vAlign w:val="center"/>
          </w:tcPr>
          <w:p w14:paraId="78DA8D09">
            <w:pPr>
              <w:pStyle w:val="40"/>
              <w:ind w:firstLine="0" w:firstLineChars="0"/>
              <w:jc w:val="center"/>
              <w:rPr>
                <w:rFonts w:hint="eastAsia" w:hAnsi="宋体"/>
                <w:sz w:val="18"/>
                <w:szCs w:val="18"/>
                <w:highlight w:val="none"/>
              </w:rPr>
            </w:pPr>
            <w:r>
              <w:rPr>
                <w:rFonts w:hint="eastAsia" w:hAnsi="宋体"/>
                <w:sz w:val="18"/>
                <w:szCs w:val="18"/>
                <w:highlight w:val="none"/>
              </w:rPr>
              <w:t>数据上传情况</w:t>
            </w:r>
          </w:p>
        </w:tc>
        <w:tc>
          <w:tcPr>
            <w:tcW w:w="2546" w:type="dxa"/>
            <w:tcBorders>
              <w:top w:val="single" w:color="auto" w:sz="4" w:space="0"/>
              <w:left w:val="single" w:color="auto" w:sz="4" w:space="0"/>
              <w:bottom w:val="single" w:color="auto" w:sz="4" w:space="0"/>
              <w:right w:val="single" w:color="auto" w:sz="4" w:space="0"/>
            </w:tcBorders>
            <w:vAlign w:val="center"/>
          </w:tcPr>
          <w:p w14:paraId="0A12110A">
            <w:pPr>
              <w:pStyle w:val="40"/>
              <w:ind w:firstLine="0" w:firstLineChars="0"/>
              <w:jc w:val="center"/>
              <w:rPr>
                <w:rFonts w:hint="eastAsia" w:hAnsi="宋体"/>
                <w:sz w:val="18"/>
                <w:szCs w:val="18"/>
                <w:highlight w:val="none"/>
                <w:lang w:eastAsia="zh-CN"/>
              </w:rPr>
            </w:pPr>
            <w:r>
              <w:rPr>
                <w:rFonts w:hint="eastAsia" w:hAnsi="宋体"/>
                <w:sz w:val="18"/>
                <w:szCs w:val="18"/>
                <w:highlight w:val="none"/>
                <w:lang w:eastAsia="zh-CN"/>
              </w:rPr>
              <w:t>查看上传数据</w:t>
            </w:r>
          </w:p>
        </w:tc>
        <w:tc>
          <w:tcPr>
            <w:tcW w:w="4418" w:type="dxa"/>
            <w:tcBorders>
              <w:top w:val="single" w:color="auto" w:sz="4" w:space="0"/>
              <w:left w:val="single" w:color="auto" w:sz="4" w:space="0"/>
              <w:bottom w:val="single" w:color="auto" w:sz="4" w:space="0"/>
              <w:right w:val="single" w:color="auto" w:sz="4" w:space="0"/>
            </w:tcBorders>
            <w:vAlign w:val="center"/>
          </w:tcPr>
          <w:p w14:paraId="70819230">
            <w:pPr>
              <w:pStyle w:val="40"/>
              <w:ind w:firstLine="0" w:firstLineChars="0"/>
              <w:jc w:val="both"/>
              <w:rPr>
                <w:rFonts w:hint="eastAsia" w:hAnsi="宋体"/>
                <w:sz w:val="18"/>
                <w:szCs w:val="18"/>
                <w:highlight w:val="none"/>
              </w:rPr>
            </w:pPr>
            <w:r>
              <w:rPr>
                <w:rFonts w:hint="eastAsia" w:hAnsi="宋体"/>
                <w:sz w:val="18"/>
                <w:szCs w:val="18"/>
                <w:highlight w:val="none"/>
                <w:lang w:eastAsia="zh-CN"/>
              </w:rPr>
              <w:t>抽查经营特殊药品</w:t>
            </w:r>
            <w:r>
              <w:rPr>
                <w:rFonts w:hint="eastAsia" w:hAnsi="宋体"/>
                <w:sz w:val="18"/>
                <w:szCs w:val="18"/>
                <w:highlight w:val="none"/>
              </w:rPr>
              <w:t>购销记录</w:t>
            </w:r>
            <w:r>
              <w:rPr>
                <w:rFonts w:hint="eastAsia" w:hAnsi="宋体"/>
                <w:sz w:val="18"/>
                <w:szCs w:val="18"/>
                <w:highlight w:val="none"/>
                <w:lang w:eastAsia="zh-CN"/>
              </w:rPr>
              <w:t>，</w:t>
            </w:r>
            <w:r>
              <w:rPr>
                <w:rFonts w:hint="eastAsia" w:hAnsi="宋体"/>
                <w:sz w:val="18"/>
                <w:szCs w:val="18"/>
                <w:highlight w:val="none"/>
                <w:lang w:val="en-US" w:eastAsia="zh-CN"/>
              </w:rPr>
              <w:t>核查是否</w:t>
            </w:r>
            <w:r>
              <w:rPr>
                <w:rFonts w:hint="eastAsia" w:hAnsi="宋体"/>
                <w:sz w:val="18"/>
                <w:szCs w:val="18"/>
                <w:highlight w:val="none"/>
                <w:lang w:eastAsia="zh-CN"/>
              </w:rPr>
              <w:t>与</w:t>
            </w:r>
            <w:r>
              <w:rPr>
                <w:rFonts w:hint="eastAsia" w:hAnsi="宋体"/>
                <w:sz w:val="18"/>
                <w:szCs w:val="18"/>
                <w:highlight w:val="none"/>
              </w:rPr>
              <w:t>国家平台数据</w:t>
            </w:r>
            <w:r>
              <w:rPr>
                <w:rFonts w:hint="eastAsia" w:hAnsi="宋体"/>
                <w:sz w:val="18"/>
                <w:szCs w:val="18"/>
                <w:highlight w:val="none"/>
                <w:lang w:eastAsia="zh-CN"/>
              </w:rPr>
              <w:t>信息</w:t>
            </w:r>
            <w:r>
              <w:rPr>
                <w:rFonts w:hint="eastAsia" w:hAnsi="宋体"/>
                <w:sz w:val="18"/>
                <w:szCs w:val="18"/>
                <w:highlight w:val="none"/>
              </w:rPr>
              <w:t>一致</w:t>
            </w:r>
            <w:r>
              <w:rPr>
                <w:rFonts w:hint="eastAsia" w:hAnsi="宋体"/>
                <w:sz w:val="18"/>
                <w:szCs w:val="18"/>
                <w:highlight w:val="none"/>
                <w:lang w:eastAsia="zh-CN"/>
              </w:rPr>
              <w:t>；</w:t>
            </w:r>
            <w:r>
              <w:rPr>
                <w:rFonts w:hint="eastAsia" w:hAnsi="宋体"/>
                <w:sz w:val="18"/>
                <w:szCs w:val="18"/>
                <w:highlight w:val="none"/>
                <w:lang w:val="en-US" w:eastAsia="zh-CN"/>
              </w:rPr>
              <w:t>核查</w:t>
            </w:r>
            <w:r>
              <w:rPr>
                <w:rFonts w:hint="eastAsia" w:hAnsi="宋体"/>
                <w:sz w:val="18"/>
                <w:szCs w:val="18"/>
                <w:highlight w:val="none"/>
              </w:rPr>
              <w:t>是否依照规定向国家局平台报告麻醉药品和精神药品的进货、销售、库存数量以及流向</w:t>
            </w:r>
          </w:p>
        </w:tc>
      </w:tr>
      <w:tr w14:paraId="38DD9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14:paraId="3A9145E8">
            <w:pPr>
              <w:pStyle w:val="40"/>
              <w:ind w:firstLine="0" w:firstLineChars="0"/>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12</w:t>
            </w:r>
          </w:p>
        </w:tc>
        <w:tc>
          <w:tcPr>
            <w:tcW w:w="1334" w:type="dxa"/>
            <w:tcBorders>
              <w:top w:val="single" w:color="auto" w:sz="4" w:space="0"/>
              <w:left w:val="single" w:color="auto" w:sz="4" w:space="0"/>
              <w:bottom w:val="single" w:color="auto" w:sz="4" w:space="0"/>
              <w:right w:val="single" w:color="auto" w:sz="4" w:space="0"/>
            </w:tcBorders>
            <w:vAlign w:val="center"/>
          </w:tcPr>
          <w:p w14:paraId="51D0501C">
            <w:pPr>
              <w:pStyle w:val="40"/>
              <w:ind w:firstLine="0" w:firstLineChars="0"/>
              <w:jc w:val="center"/>
              <w:rPr>
                <w:rFonts w:hint="eastAsia" w:hAnsi="宋体"/>
                <w:sz w:val="18"/>
                <w:szCs w:val="18"/>
                <w:highlight w:val="none"/>
              </w:rPr>
            </w:pPr>
            <w:r>
              <w:rPr>
                <w:rFonts w:hint="eastAsia" w:hAnsi="宋体"/>
                <w:sz w:val="18"/>
                <w:szCs w:val="18"/>
                <w:highlight w:val="none"/>
              </w:rPr>
              <w:t>调剂管理</w:t>
            </w:r>
          </w:p>
        </w:tc>
        <w:tc>
          <w:tcPr>
            <w:tcW w:w="2546" w:type="dxa"/>
            <w:tcBorders>
              <w:top w:val="single" w:color="auto" w:sz="4" w:space="0"/>
              <w:left w:val="single" w:color="auto" w:sz="4" w:space="0"/>
              <w:bottom w:val="single" w:color="auto" w:sz="4" w:space="0"/>
              <w:right w:val="single" w:color="auto" w:sz="4" w:space="0"/>
            </w:tcBorders>
            <w:vAlign w:val="center"/>
          </w:tcPr>
          <w:p w14:paraId="45E09502">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eastAsia="zh-CN"/>
              </w:rPr>
              <w:t>查阅</w:t>
            </w:r>
            <w:r>
              <w:rPr>
                <w:rFonts w:hint="eastAsia" w:hAnsi="宋体"/>
                <w:sz w:val="18"/>
                <w:szCs w:val="18"/>
                <w:highlight w:val="none"/>
              </w:rPr>
              <w:t>调剂记录</w:t>
            </w:r>
            <w:r>
              <w:rPr>
                <w:rFonts w:hint="eastAsia" w:hAnsi="宋体"/>
                <w:sz w:val="18"/>
                <w:szCs w:val="18"/>
                <w:highlight w:val="none"/>
                <w:lang w:val="en-US" w:eastAsia="zh-CN"/>
              </w:rPr>
              <w:t>及凭证</w:t>
            </w:r>
          </w:p>
        </w:tc>
        <w:tc>
          <w:tcPr>
            <w:tcW w:w="4418" w:type="dxa"/>
            <w:tcBorders>
              <w:top w:val="single" w:color="auto" w:sz="4" w:space="0"/>
              <w:left w:val="single" w:color="auto" w:sz="4" w:space="0"/>
              <w:bottom w:val="single" w:color="auto" w:sz="4" w:space="0"/>
              <w:right w:val="single" w:color="auto" w:sz="4" w:space="0"/>
            </w:tcBorders>
            <w:vAlign w:val="center"/>
          </w:tcPr>
          <w:p w14:paraId="452B9316">
            <w:pPr>
              <w:pStyle w:val="40"/>
              <w:ind w:firstLine="0" w:firstLineChars="0"/>
              <w:jc w:val="both"/>
              <w:rPr>
                <w:rFonts w:hint="eastAsia" w:hAnsi="宋体"/>
                <w:sz w:val="18"/>
                <w:szCs w:val="18"/>
                <w:highlight w:val="none"/>
              </w:rPr>
            </w:pPr>
            <w:r>
              <w:rPr>
                <w:rFonts w:hint="eastAsia" w:hAnsi="宋体"/>
                <w:sz w:val="18"/>
                <w:szCs w:val="18"/>
                <w:highlight w:val="none"/>
                <w:lang w:val="en-US" w:eastAsia="zh-CN"/>
              </w:rPr>
              <w:t>抽查</w:t>
            </w:r>
            <w:r>
              <w:rPr>
                <w:rFonts w:hint="eastAsia" w:hAnsi="宋体"/>
                <w:sz w:val="18"/>
                <w:szCs w:val="18"/>
                <w:highlight w:val="none"/>
              </w:rPr>
              <w:t>麻醉药品和第一类精神药品调剂记录</w:t>
            </w:r>
            <w:r>
              <w:rPr>
                <w:rFonts w:hint="eastAsia" w:hAnsi="宋体"/>
                <w:sz w:val="18"/>
                <w:szCs w:val="18"/>
                <w:highlight w:val="none"/>
                <w:lang w:eastAsia="zh-CN"/>
              </w:rPr>
              <w:t>，</w:t>
            </w:r>
            <w:r>
              <w:rPr>
                <w:rFonts w:hint="eastAsia" w:hAnsi="宋体"/>
                <w:sz w:val="18"/>
                <w:szCs w:val="18"/>
                <w:highlight w:val="none"/>
                <w:lang w:val="en-US" w:eastAsia="zh-CN"/>
              </w:rPr>
              <w:t>如有调剂情况，核查</w:t>
            </w:r>
            <w:r>
              <w:rPr>
                <w:rFonts w:hint="eastAsia" w:hAnsi="宋体"/>
                <w:sz w:val="18"/>
                <w:szCs w:val="18"/>
                <w:highlight w:val="none"/>
              </w:rPr>
              <w:t>调剂后是否依照规定备案</w:t>
            </w:r>
          </w:p>
        </w:tc>
      </w:tr>
    </w:tbl>
    <w:p w14:paraId="77DF74E0">
      <w:pPr>
        <w:spacing w:line="360" w:lineRule="exact"/>
        <w:jc w:val="both"/>
        <w:rPr>
          <w:rFonts w:hint="eastAsia" w:ascii="宋体" w:hAnsi="宋体" w:cs="宋体"/>
          <w:b/>
          <w:bCs/>
          <w:color w:val="000000"/>
          <w:kern w:val="0"/>
          <w:sz w:val="24"/>
          <w:szCs w:val="24"/>
          <w:highlight w:val="none"/>
          <w:lang w:val="en-US" w:eastAsia="zh-CN"/>
        </w:rPr>
      </w:pPr>
    </w:p>
    <w:p w14:paraId="546C96D2">
      <w:pPr>
        <w:pStyle w:val="56"/>
        <w:numPr>
          <w:ilvl w:val="0"/>
          <w:numId w:val="0"/>
        </w:numPr>
        <w:spacing w:before="156" w:after="156"/>
        <w:rPr>
          <w:rFonts w:hint="default" w:ascii="宋体" w:hAnsi="宋体" w:cs="宋体"/>
          <w:b/>
          <w:bCs/>
          <w:color w:val="000000"/>
          <w:kern w:val="0"/>
          <w:sz w:val="24"/>
          <w:szCs w:val="24"/>
          <w:highlight w:val="none"/>
          <w:lang w:val="en-US" w:eastAsia="zh-CN"/>
        </w:rPr>
      </w:pPr>
      <w:r>
        <w:rPr>
          <w:rFonts w:hint="eastAsia"/>
          <w:highlight w:val="none"/>
          <w:lang w:val="en-US" w:eastAsia="zh-CN"/>
        </w:rPr>
        <w:t>表C.4疫苗配送企业日常检查要点</w:t>
      </w:r>
    </w:p>
    <w:tbl>
      <w:tblPr>
        <w:tblStyle w:val="31"/>
        <w:tblW w:w="9073"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
        <w:gridCol w:w="1341"/>
        <w:gridCol w:w="2536"/>
        <w:gridCol w:w="4428"/>
      </w:tblGrid>
      <w:tr w14:paraId="5B6C0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vAlign w:val="center"/>
          </w:tcPr>
          <w:p w14:paraId="00D5FE17">
            <w:pPr>
              <w:pStyle w:val="40"/>
              <w:ind w:firstLine="0" w:firstLineChars="0"/>
              <w:jc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rPr>
              <w:t>序号</w:t>
            </w:r>
          </w:p>
        </w:tc>
        <w:tc>
          <w:tcPr>
            <w:tcW w:w="1341" w:type="dxa"/>
            <w:vAlign w:val="center"/>
          </w:tcPr>
          <w:p w14:paraId="14DB9469">
            <w:pPr>
              <w:pStyle w:val="40"/>
              <w:ind w:firstLine="0" w:firstLineChars="0"/>
              <w:jc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rPr>
              <w:t>检查事项</w:t>
            </w:r>
          </w:p>
        </w:tc>
        <w:tc>
          <w:tcPr>
            <w:tcW w:w="2536" w:type="dxa"/>
            <w:vAlign w:val="center"/>
          </w:tcPr>
          <w:p w14:paraId="6C5302F0">
            <w:pPr>
              <w:pStyle w:val="40"/>
              <w:ind w:firstLine="0" w:firstLineChars="0"/>
              <w:jc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rPr>
              <w:t>检查方式</w:t>
            </w:r>
          </w:p>
        </w:tc>
        <w:tc>
          <w:tcPr>
            <w:tcW w:w="4428" w:type="dxa"/>
            <w:vAlign w:val="center"/>
          </w:tcPr>
          <w:p w14:paraId="75D3B04D">
            <w:pPr>
              <w:pStyle w:val="40"/>
              <w:ind w:firstLine="0" w:firstLineChars="0"/>
              <w:jc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rPr>
              <w:t>检查内容及要点</w:t>
            </w:r>
          </w:p>
        </w:tc>
      </w:tr>
      <w:tr w14:paraId="42E99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vAlign w:val="center"/>
          </w:tcPr>
          <w:p w14:paraId="5F483444">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1</w:t>
            </w:r>
          </w:p>
        </w:tc>
        <w:tc>
          <w:tcPr>
            <w:tcW w:w="1341" w:type="dxa"/>
            <w:vAlign w:val="center"/>
          </w:tcPr>
          <w:p w14:paraId="452448CF">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eastAsia="zh-CN"/>
              </w:rPr>
              <w:t>备案情况</w:t>
            </w:r>
          </w:p>
        </w:tc>
        <w:tc>
          <w:tcPr>
            <w:tcW w:w="2536" w:type="dxa"/>
            <w:vAlign w:val="center"/>
          </w:tcPr>
          <w:p w14:paraId="58D62DC1">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eastAsia="zh-CN"/>
              </w:rPr>
              <w:t>查阅</w:t>
            </w:r>
            <w:r>
              <w:rPr>
                <w:rFonts w:hint="eastAsia" w:hAnsi="宋体"/>
                <w:sz w:val="18"/>
                <w:szCs w:val="18"/>
                <w:highlight w:val="none"/>
              </w:rPr>
              <w:t>委托配送备案公告</w:t>
            </w:r>
          </w:p>
        </w:tc>
        <w:tc>
          <w:tcPr>
            <w:tcW w:w="4428" w:type="dxa"/>
            <w:vAlign w:val="center"/>
          </w:tcPr>
          <w:p w14:paraId="62BD8132">
            <w:pPr>
              <w:pStyle w:val="40"/>
              <w:ind w:firstLine="0" w:firstLineChars="0"/>
              <w:jc w:val="both"/>
              <w:rPr>
                <w:rFonts w:hint="eastAsia" w:hAnsi="宋体"/>
                <w:sz w:val="18"/>
                <w:szCs w:val="18"/>
                <w:highlight w:val="none"/>
                <w:lang w:val="en-US" w:eastAsia="zh-CN"/>
              </w:rPr>
            </w:pPr>
            <w:r>
              <w:rPr>
                <w:rFonts w:hint="eastAsia" w:hAnsi="宋体"/>
                <w:sz w:val="18"/>
                <w:szCs w:val="18"/>
                <w:highlight w:val="none"/>
              </w:rPr>
              <w:t>是否按照要求将委托配送情况报省</w:t>
            </w:r>
            <w:r>
              <w:rPr>
                <w:rFonts w:hint="eastAsia" w:hAnsi="宋体"/>
                <w:sz w:val="18"/>
                <w:szCs w:val="18"/>
                <w:highlight w:val="none"/>
                <w:lang w:val="en-US" w:eastAsia="zh-CN"/>
              </w:rPr>
              <w:t>药品监督管理</w:t>
            </w:r>
            <w:r>
              <w:rPr>
                <w:rFonts w:hint="eastAsia" w:hAnsi="宋体"/>
                <w:sz w:val="18"/>
                <w:szCs w:val="18"/>
                <w:highlight w:val="none"/>
              </w:rPr>
              <w:t>局</w:t>
            </w:r>
            <w:r>
              <w:rPr>
                <w:rFonts w:hint="eastAsia" w:hAnsi="宋体"/>
                <w:sz w:val="18"/>
                <w:szCs w:val="18"/>
                <w:highlight w:val="none"/>
                <w:lang w:val="en-US" w:eastAsia="zh-CN"/>
              </w:rPr>
              <w:t>进行</w:t>
            </w:r>
            <w:r>
              <w:rPr>
                <w:rFonts w:hint="eastAsia" w:hAnsi="宋体"/>
                <w:sz w:val="18"/>
                <w:szCs w:val="18"/>
                <w:highlight w:val="none"/>
              </w:rPr>
              <w:t>备案并公告</w:t>
            </w:r>
          </w:p>
        </w:tc>
      </w:tr>
      <w:tr w14:paraId="51CE5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vAlign w:val="center"/>
          </w:tcPr>
          <w:p w14:paraId="4EBC3A42">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2</w:t>
            </w:r>
          </w:p>
        </w:tc>
        <w:tc>
          <w:tcPr>
            <w:tcW w:w="1341" w:type="dxa"/>
            <w:vAlign w:val="center"/>
          </w:tcPr>
          <w:p w14:paraId="518AED79">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eastAsia="zh-CN"/>
              </w:rPr>
              <w:t>委托范围</w:t>
            </w:r>
          </w:p>
        </w:tc>
        <w:tc>
          <w:tcPr>
            <w:tcW w:w="2536" w:type="dxa"/>
            <w:vAlign w:val="center"/>
          </w:tcPr>
          <w:p w14:paraId="3B0ECBC7">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eastAsia="zh-CN"/>
              </w:rPr>
              <w:t>查阅</w:t>
            </w:r>
            <w:r>
              <w:rPr>
                <w:rFonts w:hint="eastAsia" w:hAnsi="宋体"/>
                <w:sz w:val="18"/>
                <w:szCs w:val="18"/>
                <w:highlight w:val="none"/>
              </w:rPr>
              <w:t>委托配送合同</w:t>
            </w:r>
            <w:r>
              <w:rPr>
                <w:rFonts w:hint="eastAsia" w:hAnsi="宋体"/>
                <w:sz w:val="18"/>
                <w:szCs w:val="18"/>
                <w:highlight w:val="none"/>
                <w:lang w:eastAsia="zh-CN"/>
              </w:rPr>
              <w:t>及</w:t>
            </w:r>
            <w:r>
              <w:rPr>
                <w:rFonts w:hint="eastAsia" w:hAnsi="宋体"/>
                <w:sz w:val="18"/>
                <w:szCs w:val="18"/>
                <w:highlight w:val="none"/>
              </w:rPr>
              <w:t>配送记录</w:t>
            </w:r>
          </w:p>
        </w:tc>
        <w:tc>
          <w:tcPr>
            <w:tcW w:w="4428" w:type="dxa"/>
            <w:vAlign w:val="center"/>
          </w:tcPr>
          <w:p w14:paraId="4015E031">
            <w:pPr>
              <w:pStyle w:val="40"/>
              <w:ind w:firstLine="0" w:firstLineChars="0"/>
              <w:jc w:val="both"/>
              <w:rPr>
                <w:rFonts w:hint="eastAsia" w:hAnsi="宋体"/>
                <w:sz w:val="18"/>
                <w:szCs w:val="18"/>
                <w:highlight w:val="none"/>
                <w:lang w:val="en-US" w:eastAsia="zh-CN"/>
              </w:rPr>
            </w:pPr>
            <w:r>
              <w:rPr>
                <w:rFonts w:hint="eastAsia" w:hAnsi="宋体"/>
                <w:sz w:val="18"/>
                <w:szCs w:val="18"/>
                <w:highlight w:val="none"/>
              </w:rPr>
              <w:t>委托配送</w:t>
            </w:r>
            <w:r>
              <w:rPr>
                <w:rFonts w:hint="eastAsia" w:hAnsi="宋体"/>
                <w:sz w:val="18"/>
                <w:szCs w:val="18"/>
                <w:highlight w:val="none"/>
                <w:lang w:eastAsia="zh-CN"/>
              </w:rPr>
              <w:t>范围</w:t>
            </w:r>
            <w:r>
              <w:rPr>
                <w:rFonts w:hint="eastAsia" w:hAnsi="宋体"/>
                <w:sz w:val="18"/>
                <w:szCs w:val="18"/>
                <w:highlight w:val="none"/>
              </w:rPr>
              <w:t>与备案</w:t>
            </w:r>
            <w:r>
              <w:rPr>
                <w:rFonts w:hint="eastAsia" w:hAnsi="宋体"/>
                <w:sz w:val="18"/>
                <w:szCs w:val="18"/>
                <w:highlight w:val="none"/>
                <w:lang w:eastAsia="zh-CN"/>
              </w:rPr>
              <w:t>信息是否</w:t>
            </w:r>
            <w:r>
              <w:rPr>
                <w:rFonts w:hint="eastAsia" w:hAnsi="宋体"/>
                <w:sz w:val="18"/>
                <w:szCs w:val="18"/>
                <w:highlight w:val="none"/>
              </w:rPr>
              <w:t>一致</w:t>
            </w:r>
            <w:r>
              <w:rPr>
                <w:rFonts w:hint="eastAsia" w:hAnsi="宋体"/>
                <w:sz w:val="18"/>
                <w:szCs w:val="18"/>
                <w:highlight w:val="none"/>
                <w:lang w:eastAsia="zh-CN"/>
              </w:rPr>
              <w:t>；</w:t>
            </w:r>
            <w:r>
              <w:rPr>
                <w:rFonts w:hint="eastAsia" w:hAnsi="宋体"/>
                <w:sz w:val="18"/>
                <w:szCs w:val="18"/>
                <w:highlight w:val="none"/>
              </w:rPr>
              <w:t>是否严格按照疫苗生产企业委托储存配送合同规定的疫苗品种和配送区域开展配送业务</w:t>
            </w:r>
          </w:p>
        </w:tc>
      </w:tr>
      <w:tr w14:paraId="36ABB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vAlign w:val="center"/>
          </w:tcPr>
          <w:p w14:paraId="40004DBD">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3</w:t>
            </w:r>
          </w:p>
        </w:tc>
        <w:tc>
          <w:tcPr>
            <w:tcW w:w="1341" w:type="dxa"/>
            <w:vAlign w:val="center"/>
          </w:tcPr>
          <w:p w14:paraId="28C3993B">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eastAsia="zh-CN"/>
              </w:rPr>
              <w:t>人员管理</w:t>
            </w:r>
          </w:p>
        </w:tc>
        <w:tc>
          <w:tcPr>
            <w:tcW w:w="2536" w:type="dxa"/>
            <w:vAlign w:val="center"/>
          </w:tcPr>
          <w:p w14:paraId="6F7A19D6">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eastAsia="zh-CN"/>
              </w:rPr>
              <w:t>查阅</w:t>
            </w:r>
            <w:r>
              <w:rPr>
                <w:rFonts w:hint="eastAsia" w:hAnsi="宋体"/>
                <w:sz w:val="18"/>
                <w:szCs w:val="18"/>
                <w:highlight w:val="none"/>
              </w:rPr>
              <w:t>人员的任命</w:t>
            </w:r>
            <w:r>
              <w:rPr>
                <w:rFonts w:hint="eastAsia" w:hAnsi="宋体"/>
                <w:sz w:val="18"/>
                <w:szCs w:val="18"/>
                <w:highlight w:val="none"/>
                <w:lang w:eastAsia="zh-CN"/>
              </w:rPr>
              <w:t>文件</w:t>
            </w:r>
            <w:r>
              <w:rPr>
                <w:rFonts w:hint="eastAsia" w:hAnsi="宋体"/>
                <w:sz w:val="18"/>
                <w:szCs w:val="18"/>
                <w:highlight w:val="none"/>
              </w:rPr>
              <w:t>、培训档案</w:t>
            </w:r>
          </w:p>
        </w:tc>
        <w:tc>
          <w:tcPr>
            <w:tcW w:w="4428" w:type="dxa"/>
            <w:vAlign w:val="center"/>
          </w:tcPr>
          <w:p w14:paraId="01E00F42">
            <w:pPr>
              <w:pStyle w:val="40"/>
              <w:ind w:firstLine="0" w:firstLineChars="0"/>
              <w:jc w:val="both"/>
              <w:rPr>
                <w:rFonts w:hint="eastAsia" w:hAnsi="宋体"/>
                <w:sz w:val="18"/>
                <w:szCs w:val="18"/>
                <w:highlight w:val="none"/>
              </w:rPr>
            </w:pPr>
            <w:r>
              <w:rPr>
                <w:rFonts w:hint="eastAsia" w:hAnsi="宋体"/>
                <w:sz w:val="18"/>
                <w:szCs w:val="18"/>
                <w:highlight w:val="none"/>
                <w:lang w:val="en-US" w:eastAsia="zh-CN"/>
              </w:rPr>
              <w:t>核查</w:t>
            </w:r>
            <w:r>
              <w:rPr>
                <w:rFonts w:hint="eastAsia" w:hAnsi="宋体"/>
                <w:sz w:val="18"/>
                <w:szCs w:val="18"/>
                <w:highlight w:val="none"/>
              </w:rPr>
              <w:t>疫苗质量管理及验收工作人员配置情况，</w:t>
            </w:r>
            <w:r>
              <w:rPr>
                <w:rFonts w:hint="eastAsia" w:hAnsi="宋体"/>
                <w:sz w:val="18"/>
                <w:szCs w:val="18"/>
                <w:highlight w:val="none"/>
                <w:lang w:val="en-US" w:eastAsia="zh-CN"/>
              </w:rPr>
              <w:t>确认</w:t>
            </w:r>
            <w:r>
              <w:rPr>
                <w:rFonts w:hint="eastAsia" w:hAnsi="宋体"/>
                <w:sz w:val="18"/>
                <w:szCs w:val="18"/>
                <w:highlight w:val="none"/>
              </w:rPr>
              <w:t>是否配备2名以上专业技术人员负责；</w:t>
            </w:r>
            <w:r>
              <w:rPr>
                <w:rFonts w:hint="eastAsia" w:hAnsi="宋体"/>
                <w:sz w:val="18"/>
                <w:szCs w:val="18"/>
                <w:highlight w:val="none"/>
                <w:lang w:val="en-US" w:eastAsia="zh-CN"/>
              </w:rPr>
              <w:t>核查</w:t>
            </w:r>
            <w:r>
              <w:rPr>
                <w:rFonts w:hint="eastAsia" w:hAnsi="宋体"/>
                <w:sz w:val="18"/>
                <w:szCs w:val="18"/>
                <w:highlight w:val="none"/>
              </w:rPr>
              <w:t>疫苗配送相关工作人员能力，包括是否接受相关法律法规、专业知识、管理制度和标准操作规程的培训，并经考核合格后上岗</w:t>
            </w:r>
          </w:p>
          <w:p w14:paraId="408426DC">
            <w:pPr>
              <w:pStyle w:val="40"/>
              <w:ind w:firstLine="0" w:firstLineChars="0"/>
              <w:jc w:val="both"/>
              <w:rPr>
                <w:rFonts w:hint="eastAsia" w:hAnsi="宋体" w:eastAsia="宋体"/>
                <w:szCs w:val="18"/>
                <w:highlight w:val="none"/>
                <w:lang w:val="en-US" w:eastAsia="zh-CN"/>
              </w:rPr>
            </w:pPr>
            <w:r>
              <w:rPr>
                <w:rFonts w:hint="eastAsia" w:hAnsi="宋体"/>
                <w:sz w:val="18"/>
                <w:szCs w:val="18"/>
                <w:highlight w:val="none"/>
                <w:lang w:val="en-US" w:eastAsia="zh-CN"/>
              </w:rPr>
              <w:t>注：疫苗配送相关工作人员包括从事疫苗收货、验收、储存、养护、出库、运输等岗位工作的人员。</w:t>
            </w:r>
          </w:p>
        </w:tc>
      </w:tr>
      <w:tr w14:paraId="03344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vAlign w:val="center"/>
          </w:tcPr>
          <w:p w14:paraId="03AE285B">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4</w:t>
            </w:r>
          </w:p>
        </w:tc>
        <w:tc>
          <w:tcPr>
            <w:tcW w:w="1341" w:type="dxa"/>
            <w:vAlign w:val="center"/>
          </w:tcPr>
          <w:p w14:paraId="73801306">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收货管理</w:t>
            </w:r>
          </w:p>
        </w:tc>
        <w:tc>
          <w:tcPr>
            <w:tcW w:w="2536" w:type="dxa"/>
            <w:vAlign w:val="center"/>
          </w:tcPr>
          <w:p w14:paraId="66B671F9">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eastAsia="zh-CN"/>
              </w:rPr>
              <w:t>查阅收货相关记录</w:t>
            </w:r>
          </w:p>
        </w:tc>
        <w:tc>
          <w:tcPr>
            <w:tcW w:w="4428" w:type="dxa"/>
            <w:vAlign w:val="center"/>
          </w:tcPr>
          <w:p w14:paraId="0727E33B">
            <w:pPr>
              <w:pStyle w:val="40"/>
              <w:ind w:firstLine="0" w:firstLineChars="0"/>
              <w:jc w:val="both"/>
              <w:rPr>
                <w:rFonts w:hint="eastAsia" w:hAnsi="宋体"/>
                <w:sz w:val="18"/>
                <w:szCs w:val="18"/>
                <w:highlight w:val="none"/>
                <w:lang w:val="en-US" w:eastAsia="zh-CN"/>
              </w:rPr>
            </w:pPr>
            <w:r>
              <w:rPr>
                <w:rFonts w:hint="eastAsia" w:hAnsi="宋体"/>
                <w:sz w:val="18"/>
                <w:szCs w:val="18"/>
                <w:highlight w:val="none"/>
              </w:rPr>
              <w:t>抽查</w:t>
            </w:r>
            <w:r>
              <w:rPr>
                <w:rFonts w:hint="eastAsia" w:hAnsi="宋体"/>
                <w:sz w:val="18"/>
                <w:szCs w:val="18"/>
                <w:highlight w:val="none"/>
                <w:lang w:eastAsia="zh-CN"/>
              </w:rPr>
              <w:t>配送疫苗，核</w:t>
            </w:r>
            <w:r>
              <w:rPr>
                <w:rFonts w:hint="eastAsia" w:hAnsi="宋体"/>
                <w:sz w:val="18"/>
                <w:szCs w:val="18"/>
                <w:highlight w:val="none"/>
                <w:lang w:val="en-US" w:eastAsia="zh-CN"/>
              </w:rPr>
              <w:t>查</w:t>
            </w:r>
            <w:r>
              <w:rPr>
                <w:rFonts w:hint="eastAsia" w:hAnsi="宋体"/>
                <w:sz w:val="18"/>
                <w:szCs w:val="18"/>
                <w:highlight w:val="none"/>
              </w:rPr>
              <w:t>随货同行单、收货交接单、</w:t>
            </w:r>
            <w:r>
              <w:rPr>
                <w:rFonts w:hint="eastAsia" w:hAnsi="宋体"/>
                <w:sz w:val="18"/>
                <w:szCs w:val="18"/>
                <w:highlight w:val="none"/>
                <w:lang w:eastAsia="zh-CN"/>
              </w:rPr>
              <w:t>收货记录、</w:t>
            </w:r>
            <w:r>
              <w:rPr>
                <w:rFonts w:hint="eastAsia" w:hAnsi="宋体"/>
                <w:sz w:val="18"/>
                <w:szCs w:val="18"/>
                <w:highlight w:val="none"/>
              </w:rPr>
              <w:t>在途温湿度数据</w:t>
            </w:r>
            <w:r>
              <w:rPr>
                <w:rFonts w:hint="eastAsia" w:hAnsi="宋体"/>
                <w:sz w:val="18"/>
                <w:szCs w:val="18"/>
                <w:highlight w:val="none"/>
                <w:lang w:val="en-US" w:eastAsia="zh-CN"/>
              </w:rPr>
              <w:t>与</w:t>
            </w:r>
            <w:r>
              <w:rPr>
                <w:rFonts w:hint="eastAsia" w:hAnsi="宋体"/>
                <w:sz w:val="18"/>
                <w:szCs w:val="18"/>
                <w:highlight w:val="none"/>
              </w:rPr>
              <w:t>药品销售回执</w:t>
            </w:r>
            <w:r>
              <w:rPr>
                <w:rFonts w:hint="eastAsia" w:hAnsi="宋体"/>
                <w:sz w:val="18"/>
                <w:szCs w:val="18"/>
                <w:highlight w:val="none"/>
                <w:lang w:eastAsia="zh-CN"/>
              </w:rPr>
              <w:t>数据信息是否一致；</w:t>
            </w:r>
            <w:r>
              <w:rPr>
                <w:rFonts w:hint="eastAsia" w:hAnsi="宋体"/>
                <w:sz w:val="18"/>
                <w:szCs w:val="18"/>
                <w:highlight w:val="none"/>
              </w:rPr>
              <w:t>确认</w:t>
            </w:r>
            <w:r>
              <w:rPr>
                <w:rFonts w:hint="eastAsia" w:hAnsi="宋体"/>
                <w:sz w:val="18"/>
                <w:szCs w:val="18"/>
                <w:highlight w:val="none"/>
                <w:lang w:eastAsia="zh-CN"/>
              </w:rPr>
              <w:t>收</w:t>
            </w:r>
            <w:r>
              <w:rPr>
                <w:rFonts w:hint="eastAsia" w:hAnsi="宋体"/>
                <w:sz w:val="18"/>
                <w:szCs w:val="18"/>
                <w:highlight w:val="none"/>
              </w:rPr>
              <w:t>货时是否</w:t>
            </w:r>
            <w:r>
              <w:rPr>
                <w:rFonts w:hint="eastAsia" w:hAnsi="宋体"/>
                <w:sz w:val="18"/>
                <w:szCs w:val="18"/>
                <w:highlight w:val="none"/>
                <w:lang w:eastAsia="zh-CN"/>
              </w:rPr>
              <w:t>查验并留存</w:t>
            </w:r>
            <w:r>
              <w:rPr>
                <w:rFonts w:hint="eastAsia" w:hAnsi="宋体"/>
                <w:sz w:val="18"/>
                <w:szCs w:val="18"/>
                <w:highlight w:val="none"/>
              </w:rPr>
              <w:t>运输过程的温度监测记录</w:t>
            </w:r>
          </w:p>
        </w:tc>
      </w:tr>
      <w:tr w14:paraId="78B26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vAlign w:val="center"/>
          </w:tcPr>
          <w:p w14:paraId="72865B6F">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5</w:t>
            </w:r>
          </w:p>
        </w:tc>
        <w:tc>
          <w:tcPr>
            <w:tcW w:w="1341" w:type="dxa"/>
            <w:vAlign w:val="center"/>
          </w:tcPr>
          <w:p w14:paraId="00ABB316">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eastAsia="zh-CN"/>
              </w:rPr>
              <w:t>仓储管理</w:t>
            </w:r>
          </w:p>
        </w:tc>
        <w:tc>
          <w:tcPr>
            <w:tcW w:w="2536" w:type="dxa"/>
            <w:vAlign w:val="center"/>
          </w:tcPr>
          <w:p w14:paraId="1B9D16FC">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核查冷库设置</w:t>
            </w:r>
            <w:r>
              <w:rPr>
                <w:rFonts w:hint="eastAsia" w:hAnsi="宋体"/>
                <w:sz w:val="18"/>
                <w:szCs w:val="18"/>
                <w:highlight w:val="none"/>
                <w:lang w:eastAsia="zh-CN"/>
              </w:rPr>
              <w:t>及</w:t>
            </w:r>
            <w:r>
              <w:rPr>
                <w:rFonts w:hint="eastAsia" w:hAnsi="宋体"/>
                <w:sz w:val="18"/>
                <w:szCs w:val="18"/>
                <w:highlight w:val="none"/>
              </w:rPr>
              <w:t>运行情况</w:t>
            </w:r>
          </w:p>
        </w:tc>
        <w:tc>
          <w:tcPr>
            <w:tcW w:w="4428" w:type="dxa"/>
            <w:vAlign w:val="center"/>
          </w:tcPr>
          <w:p w14:paraId="5270DBDC">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eastAsia="zh-CN"/>
              </w:rPr>
              <w:t>疫苗储存条件是否符合要求，包括配备两个以上独立冷库以及温度自动监测、显示、记录、调控、报警的设备</w:t>
            </w:r>
          </w:p>
        </w:tc>
      </w:tr>
      <w:tr w14:paraId="5D142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vAlign w:val="center"/>
          </w:tcPr>
          <w:p w14:paraId="1E23C9AF">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6</w:t>
            </w:r>
          </w:p>
        </w:tc>
        <w:tc>
          <w:tcPr>
            <w:tcW w:w="1341" w:type="dxa"/>
            <w:vAlign w:val="center"/>
          </w:tcPr>
          <w:p w14:paraId="606CADC5">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养护管理</w:t>
            </w:r>
          </w:p>
        </w:tc>
        <w:tc>
          <w:tcPr>
            <w:tcW w:w="2536" w:type="dxa"/>
            <w:vAlign w:val="center"/>
          </w:tcPr>
          <w:p w14:paraId="69E04900">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eastAsia="zh-CN"/>
              </w:rPr>
              <w:t>查阅养护相关记录</w:t>
            </w:r>
          </w:p>
        </w:tc>
        <w:tc>
          <w:tcPr>
            <w:tcW w:w="4428" w:type="dxa"/>
            <w:vAlign w:val="center"/>
          </w:tcPr>
          <w:p w14:paraId="2EF2F8BF">
            <w:pPr>
              <w:pStyle w:val="40"/>
              <w:ind w:firstLine="0" w:firstLineChars="0"/>
              <w:jc w:val="both"/>
              <w:rPr>
                <w:rFonts w:hint="eastAsia" w:hAnsi="宋体"/>
                <w:sz w:val="18"/>
                <w:szCs w:val="18"/>
                <w:highlight w:val="none"/>
                <w:lang w:val="en-US" w:eastAsia="zh-CN"/>
              </w:rPr>
            </w:pPr>
            <w:r>
              <w:rPr>
                <w:rFonts w:hint="eastAsia" w:hAnsi="宋体"/>
                <w:sz w:val="18"/>
                <w:szCs w:val="18"/>
                <w:highlight w:val="none"/>
              </w:rPr>
              <w:t>是否</w:t>
            </w:r>
            <w:r>
              <w:rPr>
                <w:rFonts w:hint="eastAsia" w:hAnsi="宋体"/>
                <w:sz w:val="18"/>
                <w:szCs w:val="18"/>
                <w:highlight w:val="none"/>
                <w:lang w:val="en-US" w:eastAsia="zh-CN"/>
              </w:rPr>
              <w:t>按规定</w:t>
            </w:r>
            <w:r>
              <w:rPr>
                <w:rFonts w:hint="eastAsia" w:hAnsi="宋体"/>
                <w:sz w:val="18"/>
                <w:szCs w:val="18"/>
                <w:highlight w:val="none"/>
              </w:rPr>
              <w:t>定期对储存的疫苗进行检查并记录</w:t>
            </w:r>
            <w:r>
              <w:rPr>
                <w:rFonts w:hint="eastAsia" w:hAnsi="宋体"/>
                <w:sz w:val="18"/>
                <w:szCs w:val="18"/>
                <w:highlight w:val="none"/>
                <w:lang w:eastAsia="zh-CN"/>
              </w:rPr>
              <w:t>；</w:t>
            </w:r>
            <w:r>
              <w:rPr>
                <w:rFonts w:hint="eastAsia" w:hAnsi="宋体"/>
                <w:sz w:val="18"/>
                <w:szCs w:val="18"/>
                <w:highlight w:val="none"/>
                <w:lang w:val="en-US" w:eastAsia="zh-CN"/>
              </w:rPr>
              <w:t>是否对</w:t>
            </w:r>
            <w:r>
              <w:rPr>
                <w:rFonts w:hint="eastAsia" w:hAnsi="宋体"/>
                <w:sz w:val="18"/>
                <w:szCs w:val="18"/>
                <w:highlight w:val="none"/>
              </w:rPr>
              <w:t>超过有效期或储存温度不符合要求的疫苗采取隔离存放、暂停发货等措施</w:t>
            </w:r>
            <w:r>
              <w:rPr>
                <w:rFonts w:hint="eastAsia" w:hAnsi="宋体"/>
                <w:sz w:val="18"/>
                <w:szCs w:val="18"/>
                <w:highlight w:val="none"/>
                <w:lang w:eastAsia="zh-CN"/>
              </w:rPr>
              <w:t>；</w:t>
            </w:r>
            <w:r>
              <w:rPr>
                <w:rFonts w:hint="eastAsia" w:hAnsi="宋体"/>
                <w:sz w:val="18"/>
                <w:szCs w:val="18"/>
                <w:highlight w:val="none"/>
              </w:rPr>
              <w:t>是否按规定处理过期、失效等不合格疫苗</w:t>
            </w:r>
          </w:p>
        </w:tc>
      </w:tr>
      <w:tr w14:paraId="70EED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vAlign w:val="center"/>
          </w:tcPr>
          <w:p w14:paraId="7185BE0E">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7</w:t>
            </w:r>
          </w:p>
        </w:tc>
        <w:tc>
          <w:tcPr>
            <w:tcW w:w="1341" w:type="dxa"/>
            <w:vAlign w:val="center"/>
          </w:tcPr>
          <w:p w14:paraId="68D86075">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eastAsia="zh-CN"/>
              </w:rPr>
              <w:t>运输管理</w:t>
            </w:r>
          </w:p>
        </w:tc>
        <w:tc>
          <w:tcPr>
            <w:tcW w:w="2536" w:type="dxa"/>
            <w:vAlign w:val="center"/>
          </w:tcPr>
          <w:p w14:paraId="78567562">
            <w:pPr>
              <w:pStyle w:val="40"/>
              <w:ind w:firstLine="0" w:firstLineChars="0"/>
              <w:jc w:val="center"/>
              <w:rPr>
                <w:rFonts w:hint="eastAsia" w:hAnsi="宋体"/>
                <w:sz w:val="18"/>
                <w:szCs w:val="18"/>
                <w:highlight w:val="none"/>
                <w:lang w:val="zh-CN" w:eastAsia="zh-CN"/>
              </w:rPr>
            </w:pPr>
            <w:r>
              <w:rPr>
                <w:rFonts w:hint="eastAsia" w:hAnsi="宋体"/>
                <w:sz w:val="18"/>
                <w:szCs w:val="18"/>
                <w:highlight w:val="none"/>
              </w:rPr>
              <w:t>核查</w:t>
            </w:r>
            <w:r>
              <w:rPr>
                <w:rFonts w:hint="eastAsia" w:hAnsi="宋体"/>
                <w:sz w:val="18"/>
                <w:szCs w:val="18"/>
                <w:highlight w:val="none"/>
                <w:lang w:eastAsia="zh-CN"/>
              </w:rPr>
              <w:t>冷链运输设备</w:t>
            </w:r>
            <w:r>
              <w:rPr>
                <w:rFonts w:hint="eastAsia" w:hAnsi="宋体"/>
                <w:sz w:val="18"/>
                <w:szCs w:val="18"/>
                <w:highlight w:val="none"/>
              </w:rPr>
              <w:t>运行情况</w:t>
            </w:r>
          </w:p>
        </w:tc>
        <w:tc>
          <w:tcPr>
            <w:tcW w:w="4428" w:type="dxa"/>
            <w:vAlign w:val="center"/>
          </w:tcPr>
          <w:p w14:paraId="1297FA7D">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抽</w:t>
            </w:r>
            <w:r>
              <w:rPr>
                <w:rFonts w:hint="eastAsia" w:hAnsi="宋体"/>
                <w:sz w:val="18"/>
                <w:szCs w:val="18"/>
                <w:highlight w:val="none"/>
              </w:rPr>
              <w:t>查冷藏车、保温箱或冷藏箱，</w:t>
            </w:r>
            <w:r>
              <w:rPr>
                <w:rFonts w:hint="eastAsia" w:hAnsi="宋体"/>
                <w:sz w:val="18"/>
                <w:szCs w:val="18"/>
                <w:highlight w:val="none"/>
                <w:lang w:val="en-US" w:eastAsia="zh-CN"/>
              </w:rPr>
              <w:t>核查</w:t>
            </w:r>
            <w:r>
              <w:rPr>
                <w:rFonts w:hint="eastAsia" w:hAnsi="宋体"/>
                <w:sz w:val="18"/>
                <w:szCs w:val="18"/>
                <w:highlight w:val="none"/>
              </w:rPr>
              <w:t>是否具有自动调控温度、显示温度、存储和读取温度监测数据的功能</w:t>
            </w:r>
            <w:r>
              <w:rPr>
                <w:rFonts w:hint="eastAsia" w:hAnsi="宋体"/>
                <w:sz w:val="18"/>
                <w:szCs w:val="18"/>
                <w:highlight w:val="none"/>
                <w:lang w:eastAsia="zh-CN"/>
              </w:rPr>
              <w:t>，</w:t>
            </w:r>
            <w:r>
              <w:rPr>
                <w:rFonts w:hint="eastAsia" w:hAnsi="宋体"/>
                <w:sz w:val="18"/>
                <w:szCs w:val="18"/>
                <w:highlight w:val="none"/>
                <w:lang w:val="en-US" w:eastAsia="zh-CN"/>
              </w:rPr>
              <w:t>并核查</w:t>
            </w:r>
            <w:r>
              <w:rPr>
                <w:rFonts w:hint="eastAsia" w:hAnsi="宋体"/>
                <w:sz w:val="18"/>
                <w:szCs w:val="18"/>
                <w:highlight w:val="none"/>
              </w:rPr>
              <w:t>保温箱是否配备蓄冷剂以及与药品隔离的装置</w:t>
            </w:r>
            <w:r>
              <w:rPr>
                <w:rFonts w:hint="eastAsia" w:hAnsi="宋体"/>
                <w:sz w:val="18"/>
                <w:szCs w:val="18"/>
                <w:highlight w:val="none"/>
                <w:lang w:eastAsia="zh-CN"/>
              </w:rPr>
              <w:t>；抽查配送疫苗运输温度数据，</w:t>
            </w:r>
            <w:r>
              <w:rPr>
                <w:rFonts w:hint="eastAsia" w:hAnsi="宋体"/>
                <w:sz w:val="18"/>
                <w:szCs w:val="18"/>
                <w:highlight w:val="none"/>
                <w:lang w:val="en-US" w:eastAsia="zh-CN"/>
              </w:rPr>
              <w:t>核查</w:t>
            </w:r>
            <w:r>
              <w:rPr>
                <w:rFonts w:hint="eastAsia" w:hAnsi="宋体"/>
                <w:sz w:val="18"/>
                <w:szCs w:val="18"/>
                <w:highlight w:val="none"/>
                <w:lang w:eastAsia="zh-CN"/>
              </w:rPr>
              <w:t>疫苗在途</w:t>
            </w:r>
            <w:r>
              <w:rPr>
                <w:rFonts w:hint="eastAsia" w:hAnsi="宋体"/>
                <w:sz w:val="18"/>
                <w:szCs w:val="18"/>
                <w:highlight w:val="none"/>
                <w:lang w:val="en-US" w:eastAsia="zh-CN"/>
              </w:rPr>
              <w:t>温度</w:t>
            </w:r>
            <w:r>
              <w:rPr>
                <w:rFonts w:hint="eastAsia" w:hAnsi="宋体"/>
                <w:sz w:val="18"/>
                <w:szCs w:val="18"/>
                <w:highlight w:val="none"/>
                <w:lang w:eastAsia="zh-CN"/>
              </w:rPr>
              <w:t>是否符合要求</w:t>
            </w:r>
          </w:p>
        </w:tc>
      </w:tr>
      <w:tr w14:paraId="45230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vAlign w:val="center"/>
          </w:tcPr>
          <w:p w14:paraId="75686AE1">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8</w:t>
            </w:r>
          </w:p>
        </w:tc>
        <w:tc>
          <w:tcPr>
            <w:tcW w:w="1341" w:type="dxa"/>
            <w:vAlign w:val="center"/>
          </w:tcPr>
          <w:p w14:paraId="1D745242">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设备验证</w:t>
            </w:r>
          </w:p>
        </w:tc>
        <w:tc>
          <w:tcPr>
            <w:tcW w:w="2536" w:type="dxa"/>
            <w:vAlign w:val="center"/>
          </w:tcPr>
          <w:p w14:paraId="66879247">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eastAsia="zh-CN"/>
              </w:rPr>
              <w:t>查阅</w:t>
            </w:r>
            <w:r>
              <w:rPr>
                <w:rFonts w:hint="eastAsia" w:hAnsi="宋体"/>
                <w:sz w:val="18"/>
                <w:szCs w:val="18"/>
                <w:highlight w:val="none"/>
              </w:rPr>
              <w:t>冷藏设施设备验证档案</w:t>
            </w:r>
          </w:p>
        </w:tc>
        <w:tc>
          <w:tcPr>
            <w:tcW w:w="4428" w:type="dxa"/>
            <w:vAlign w:val="center"/>
          </w:tcPr>
          <w:p w14:paraId="6288CA56">
            <w:pPr>
              <w:pStyle w:val="40"/>
              <w:ind w:firstLine="0" w:firstLineChars="0"/>
              <w:jc w:val="both"/>
              <w:rPr>
                <w:rFonts w:hint="eastAsia" w:hAnsi="宋体"/>
                <w:sz w:val="18"/>
                <w:szCs w:val="18"/>
                <w:highlight w:val="none"/>
                <w:lang w:val="en-US" w:eastAsia="zh-CN"/>
              </w:rPr>
            </w:pPr>
            <w:r>
              <w:rPr>
                <w:rFonts w:hint="eastAsia" w:hAnsi="宋体"/>
                <w:sz w:val="18"/>
                <w:szCs w:val="18"/>
                <w:highlight w:val="none"/>
              </w:rPr>
              <w:t>是否</w:t>
            </w:r>
            <w:r>
              <w:rPr>
                <w:rFonts w:hint="eastAsia" w:hAnsi="宋体"/>
                <w:sz w:val="18"/>
                <w:szCs w:val="18"/>
                <w:highlight w:val="none"/>
                <w:lang w:val="en-US" w:eastAsia="zh-CN"/>
              </w:rPr>
              <w:t>建立</w:t>
            </w:r>
            <w:r>
              <w:rPr>
                <w:rFonts w:hint="eastAsia" w:hAnsi="宋体"/>
                <w:sz w:val="18"/>
                <w:szCs w:val="18"/>
                <w:highlight w:val="none"/>
              </w:rPr>
              <w:t>冷藏设施设备验证档案</w:t>
            </w:r>
            <w:r>
              <w:rPr>
                <w:rFonts w:hint="eastAsia" w:hAnsi="宋体"/>
                <w:sz w:val="18"/>
                <w:szCs w:val="18"/>
                <w:highlight w:val="none"/>
                <w:lang w:eastAsia="zh-CN"/>
              </w:rPr>
              <w:t>，</w:t>
            </w:r>
            <w:r>
              <w:rPr>
                <w:rFonts w:hint="eastAsia" w:hAnsi="宋体"/>
                <w:sz w:val="18"/>
                <w:szCs w:val="18"/>
                <w:highlight w:val="none"/>
                <w:lang w:val="en-US" w:eastAsia="zh-CN"/>
              </w:rPr>
              <w:t>核查是否</w:t>
            </w:r>
            <w:r>
              <w:rPr>
                <w:rFonts w:hint="eastAsia" w:hAnsi="宋体"/>
                <w:sz w:val="18"/>
                <w:szCs w:val="18"/>
                <w:highlight w:val="none"/>
              </w:rPr>
              <w:t>对冷库、冷藏车、冷藏箱、保温箱以及温度自动监测系统进行验证</w:t>
            </w:r>
          </w:p>
        </w:tc>
      </w:tr>
      <w:tr w14:paraId="4C38F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vAlign w:val="center"/>
          </w:tcPr>
          <w:p w14:paraId="3676239F">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9</w:t>
            </w:r>
          </w:p>
        </w:tc>
        <w:tc>
          <w:tcPr>
            <w:tcW w:w="1341" w:type="dxa"/>
            <w:vAlign w:val="center"/>
          </w:tcPr>
          <w:p w14:paraId="69E1988B">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追溯系统</w:t>
            </w:r>
          </w:p>
        </w:tc>
        <w:tc>
          <w:tcPr>
            <w:tcW w:w="2536" w:type="dxa"/>
            <w:vAlign w:val="center"/>
          </w:tcPr>
          <w:p w14:paraId="540FABCD">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eastAsia="zh-CN"/>
              </w:rPr>
              <w:t>查阅</w:t>
            </w:r>
            <w:r>
              <w:rPr>
                <w:rFonts w:hint="eastAsia" w:hAnsi="宋体"/>
                <w:sz w:val="18"/>
                <w:szCs w:val="18"/>
                <w:highlight w:val="none"/>
                <w:lang w:val="zh-CN"/>
              </w:rPr>
              <w:t>企业追溯管理制度</w:t>
            </w:r>
            <w:r>
              <w:rPr>
                <w:rFonts w:hint="eastAsia" w:hAnsi="宋体"/>
                <w:sz w:val="18"/>
                <w:szCs w:val="18"/>
                <w:highlight w:val="none"/>
                <w:lang w:val="en-US" w:eastAsia="zh-CN"/>
              </w:rPr>
              <w:t>及相关记录</w:t>
            </w:r>
          </w:p>
        </w:tc>
        <w:tc>
          <w:tcPr>
            <w:tcW w:w="4428" w:type="dxa"/>
            <w:vAlign w:val="center"/>
          </w:tcPr>
          <w:p w14:paraId="6465744F">
            <w:pPr>
              <w:pStyle w:val="40"/>
              <w:ind w:firstLine="0" w:firstLineChars="0"/>
              <w:jc w:val="both"/>
              <w:rPr>
                <w:rFonts w:hint="default" w:hAnsi="宋体"/>
                <w:sz w:val="18"/>
                <w:szCs w:val="18"/>
                <w:highlight w:val="none"/>
                <w:lang w:val="en-US" w:eastAsia="zh-CN"/>
              </w:rPr>
            </w:pPr>
            <w:r>
              <w:rPr>
                <w:rFonts w:hint="eastAsia" w:hAnsi="宋体"/>
                <w:sz w:val="18"/>
                <w:szCs w:val="18"/>
                <w:highlight w:val="none"/>
                <w:lang w:val="en-US" w:eastAsia="zh-CN"/>
              </w:rPr>
              <w:t>是否制定药品</w:t>
            </w:r>
            <w:r>
              <w:rPr>
                <w:rFonts w:hint="eastAsia" w:hAnsi="宋体"/>
                <w:sz w:val="18"/>
                <w:szCs w:val="18"/>
                <w:highlight w:val="none"/>
                <w:lang w:val="zh-CN" w:eastAsia="zh-CN"/>
              </w:rPr>
              <w:t>追溯管理制度；</w:t>
            </w:r>
            <w:r>
              <w:rPr>
                <w:rFonts w:hint="eastAsia" w:hAnsi="宋体"/>
                <w:sz w:val="18"/>
                <w:szCs w:val="18"/>
                <w:highlight w:val="none"/>
                <w:lang w:val="en-US" w:eastAsia="zh-CN"/>
              </w:rPr>
              <w:t>是否按照相关要求对</w:t>
            </w:r>
            <w:r>
              <w:rPr>
                <w:rFonts w:hint="eastAsia" w:hAnsi="宋体"/>
                <w:sz w:val="18"/>
                <w:szCs w:val="18"/>
                <w:highlight w:val="none"/>
                <w:lang w:val="zh-CN" w:eastAsia="zh-CN"/>
              </w:rPr>
              <w:t>药品出入库</w:t>
            </w:r>
            <w:r>
              <w:rPr>
                <w:rFonts w:hint="eastAsia" w:hAnsi="宋体"/>
                <w:sz w:val="18"/>
                <w:szCs w:val="18"/>
                <w:highlight w:val="none"/>
                <w:lang w:val="en-US" w:eastAsia="zh-CN"/>
              </w:rPr>
              <w:t>进行</w:t>
            </w:r>
            <w:r>
              <w:rPr>
                <w:rFonts w:hint="eastAsia" w:hAnsi="宋体"/>
                <w:sz w:val="18"/>
                <w:szCs w:val="18"/>
                <w:highlight w:val="none"/>
                <w:lang w:val="zh-CN" w:eastAsia="zh-CN"/>
              </w:rPr>
              <w:t>扫码</w:t>
            </w:r>
            <w:r>
              <w:rPr>
                <w:rFonts w:hint="eastAsia" w:hAnsi="宋体"/>
                <w:sz w:val="18"/>
                <w:szCs w:val="18"/>
                <w:highlight w:val="none"/>
                <w:lang w:val="en-US" w:eastAsia="zh-CN"/>
              </w:rPr>
              <w:t>并</w:t>
            </w:r>
            <w:r>
              <w:rPr>
                <w:rFonts w:hint="eastAsia" w:hAnsi="宋体"/>
                <w:sz w:val="18"/>
                <w:szCs w:val="18"/>
                <w:highlight w:val="none"/>
                <w:lang w:val="zh-CN" w:eastAsia="zh-CN"/>
              </w:rPr>
              <w:t>上传</w:t>
            </w:r>
            <w:r>
              <w:rPr>
                <w:rFonts w:hint="eastAsia" w:hAnsi="宋体"/>
                <w:sz w:val="18"/>
                <w:szCs w:val="18"/>
                <w:highlight w:val="none"/>
                <w:lang w:val="en-US" w:eastAsia="zh-CN"/>
              </w:rPr>
              <w:t>信息，相关信息是否可追溯</w:t>
            </w:r>
          </w:p>
        </w:tc>
      </w:tr>
      <w:tr w14:paraId="3F281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vAlign w:val="center"/>
          </w:tcPr>
          <w:p w14:paraId="3754589D">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10</w:t>
            </w:r>
          </w:p>
        </w:tc>
        <w:tc>
          <w:tcPr>
            <w:tcW w:w="1341" w:type="dxa"/>
            <w:vAlign w:val="center"/>
          </w:tcPr>
          <w:p w14:paraId="400B6C0C">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应急处置</w:t>
            </w:r>
          </w:p>
        </w:tc>
        <w:tc>
          <w:tcPr>
            <w:tcW w:w="2536" w:type="dxa"/>
            <w:vAlign w:val="center"/>
          </w:tcPr>
          <w:p w14:paraId="0A4D6CB4">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eastAsia="zh-CN"/>
              </w:rPr>
              <w:t>查阅</w:t>
            </w:r>
            <w:r>
              <w:rPr>
                <w:rFonts w:hint="eastAsia" w:hAnsi="宋体"/>
                <w:sz w:val="18"/>
                <w:szCs w:val="18"/>
                <w:highlight w:val="none"/>
              </w:rPr>
              <w:t>应急预案及相关记录</w:t>
            </w:r>
          </w:p>
        </w:tc>
        <w:tc>
          <w:tcPr>
            <w:tcW w:w="4428" w:type="dxa"/>
            <w:vAlign w:val="center"/>
          </w:tcPr>
          <w:p w14:paraId="55436985">
            <w:pPr>
              <w:pStyle w:val="40"/>
              <w:ind w:firstLine="0" w:firstLineChars="0"/>
              <w:jc w:val="both"/>
              <w:rPr>
                <w:rFonts w:hint="eastAsia" w:hAnsi="宋体"/>
                <w:sz w:val="18"/>
                <w:szCs w:val="18"/>
                <w:highlight w:val="none"/>
                <w:lang w:val="en-US" w:eastAsia="zh-CN"/>
              </w:rPr>
            </w:pPr>
            <w:r>
              <w:rPr>
                <w:rFonts w:hint="eastAsia" w:hAnsi="宋体"/>
                <w:sz w:val="18"/>
                <w:szCs w:val="18"/>
                <w:highlight w:val="none"/>
              </w:rPr>
              <w:t>是否制定冷藏、冷冻疫苗</w:t>
            </w:r>
            <w:r>
              <w:rPr>
                <w:rFonts w:hint="eastAsia" w:hAnsi="宋体"/>
                <w:sz w:val="18"/>
                <w:szCs w:val="18"/>
                <w:highlight w:val="none"/>
                <w:lang w:eastAsia="zh-CN"/>
              </w:rPr>
              <w:t>储存</w:t>
            </w:r>
            <w:r>
              <w:rPr>
                <w:rFonts w:hint="eastAsia" w:hAnsi="宋体"/>
                <w:sz w:val="18"/>
                <w:szCs w:val="18"/>
                <w:highlight w:val="none"/>
              </w:rPr>
              <w:t>运输应急预案</w:t>
            </w:r>
            <w:r>
              <w:rPr>
                <w:rFonts w:hint="eastAsia" w:hAnsi="宋体"/>
                <w:sz w:val="18"/>
                <w:szCs w:val="18"/>
                <w:highlight w:val="none"/>
                <w:lang w:eastAsia="zh-CN"/>
              </w:rPr>
              <w:t>；</w:t>
            </w:r>
            <w:r>
              <w:rPr>
                <w:rFonts w:hint="eastAsia" w:hAnsi="宋体"/>
                <w:sz w:val="18"/>
                <w:szCs w:val="18"/>
                <w:highlight w:val="none"/>
                <w:lang w:val="en-US" w:eastAsia="zh-CN"/>
              </w:rPr>
              <w:t>进一步核查</w:t>
            </w:r>
            <w:r>
              <w:rPr>
                <w:rFonts w:hint="eastAsia" w:hAnsi="宋体"/>
                <w:sz w:val="18"/>
                <w:szCs w:val="18"/>
                <w:highlight w:val="none"/>
                <w:lang w:eastAsia="zh-CN"/>
              </w:rPr>
              <w:t>应急预案是否包含</w:t>
            </w:r>
            <w:r>
              <w:rPr>
                <w:rFonts w:hint="eastAsia" w:hAnsi="宋体"/>
                <w:sz w:val="18"/>
                <w:szCs w:val="18"/>
                <w:highlight w:val="none"/>
              </w:rPr>
              <w:t>运输途中可能发生的设备故障、异常天气影响、交通拥堵等突发事件</w:t>
            </w:r>
            <w:r>
              <w:rPr>
                <w:rFonts w:hint="eastAsia" w:hAnsi="宋体"/>
                <w:sz w:val="18"/>
                <w:szCs w:val="18"/>
                <w:highlight w:val="none"/>
                <w:lang w:eastAsia="zh-CN"/>
              </w:rPr>
              <w:t>应</w:t>
            </w:r>
            <w:r>
              <w:rPr>
                <w:rFonts w:hint="eastAsia" w:hAnsi="宋体"/>
                <w:sz w:val="18"/>
                <w:szCs w:val="18"/>
                <w:highlight w:val="none"/>
              </w:rPr>
              <w:t>采取的应对措施</w:t>
            </w:r>
          </w:p>
        </w:tc>
      </w:tr>
    </w:tbl>
    <w:p w14:paraId="62E3FB8D">
      <w:pPr>
        <w:pStyle w:val="40"/>
        <w:ind w:left="0" w:leftChars="0" w:firstLine="0" w:firstLineChars="0"/>
        <w:rPr>
          <w:rFonts w:hint="eastAsia"/>
          <w:highlight w:val="none"/>
          <w:lang w:val="en-US" w:eastAsia="zh-CN"/>
        </w:rPr>
      </w:pPr>
    </w:p>
    <w:p w14:paraId="3AD6109A">
      <w:pPr>
        <w:pStyle w:val="56"/>
        <w:numPr>
          <w:ilvl w:val="0"/>
          <w:numId w:val="0"/>
        </w:numPr>
        <w:spacing w:before="156" w:after="156"/>
        <w:rPr>
          <w:rFonts w:hint="default" w:ascii="宋体" w:hAnsi="宋体" w:cs="宋体"/>
          <w:b/>
          <w:bCs/>
          <w:color w:val="000000"/>
          <w:kern w:val="0"/>
          <w:sz w:val="24"/>
          <w:szCs w:val="24"/>
          <w:highlight w:val="none"/>
          <w:lang w:val="en-US" w:eastAsia="zh-CN"/>
        </w:rPr>
      </w:pPr>
      <w:r>
        <w:rPr>
          <w:rFonts w:hint="eastAsia"/>
          <w:highlight w:val="none"/>
          <w:lang w:val="en-US" w:eastAsia="zh-CN"/>
        </w:rPr>
        <w:t>表C.5药品网络交易第三方平台日常检查要点</w:t>
      </w:r>
    </w:p>
    <w:tbl>
      <w:tblPr>
        <w:tblStyle w:val="31"/>
        <w:tblW w:w="9073"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4"/>
        <w:gridCol w:w="1255"/>
        <w:gridCol w:w="2536"/>
        <w:gridCol w:w="4428"/>
      </w:tblGrid>
      <w:tr w14:paraId="64AAE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4" w:type="dxa"/>
            <w:vAlign w:val="center"/>
          </w:tcPr>
          <w:p w14:paraId="0ADBBE24">
            <w:pPr>
              <w:pStyle w:val="40"/>
              <w:ind w:firstLine="0" w:firstLineChars="0"/>
              <w:jc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rPr>
              <w:t>序号</w:t>
            </w:r>
          </w:p>
        </w:tc>
        <w:tc>
          <w:tcPr>
            <w:tcW w:w="1255" w:type="dxa"/>
            <w:vAlign w:val="center"/>
          </w:tcPr>
          <w:p w14:paraId="21EB4690">
            <w:pPr>
              <w:pStyle w:val="40"/>
              <w:ind w:firstLine="0" w:firstLineChars="0"/>
              <w:jc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rPr>
              <w:t>检查事项</w:t>
            </w:r>
          </w:p>
        </w:tc>
        <w:tc>
          <w:tcPr>
            <w:tcW w:w="2536" w:type="dxa"/>
            <w:vAlign w:val="center"/>
          </w:tcPr>
          <w:p w14:paraId="5BBC569A">
            <w:pPr>
              <w:pStyle w:val="40"/>
              <w:ind w:firstLine="0" w:firstLineChars="0"/>
              <w:jc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rPr>
              <w:t>检查方式</w:t>
            </w:r>
          </w:p>
        </w:tc>
        <w:tc>
          <w:tcPr>
            <w:tcW w:w="4428" w:type="dxa"/>
            <w:vAlign w:val="center"/>
          </w:tcPr>
          <w:p w14:paraId="1ADCDFFB">
            <w:pPr>
              <w:pStyle w:val="40"/>
              <w:ind w:firstLine="0" w:firstLineChars="0"/>
              <w:jc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rPr>
              <w:t>检查内容及要点</w:t>
            </w:r>
          </w:p>
        </w:tc>
      </w:tr>
      <w:tr w14:paraId="6FD8A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4" w:type="dxa"/>
            <w:vAlign w:val="center"/>
          </w:tcPr>
          <w:p w14:paraId="39569FA6">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rPr>
              <w:t>1</w:t>
            </w:r>
          </w:p>
        </w:tc>
        <w:tc>
          <w:tcPr>
            <w:tcW w:w="1255" w:type="dxa"/>
            <w:vAlign w:val="center"/>
          </w:tcPr>
          <w:p w14:paraId="324D643B">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备案情况</w:t>
            </w:r>
          </w:p>
        </w:tc>
        <w:tc>
          <w:tcPr>
            <w:tcW w:w="2536" w:type="dxa"/>
            <w:vAlign w:val="center"/>
          </w:tcPr>
          <w:p w14:paraId="066C4227">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zh-CN" w:eastAsia="zh-CN"/>
              </w:rPr>
              <w:t>查看平台备案信息公示和企业实际情况</w:t>
            </w:r>
          </w:p>
        </w:tc>
        <w:tc>
          <w:tcPr>
            <w:tcW w:w="4428" w:type="dxa"/>
            <w:vAlign w:val="center"/>
          </w:tcPr>
          <w:p w14:paraId="3E4113A9">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核查是否向所在地省级局备案，备案信息与实际情况是否一致</w:t>
            </w:r>
          </w:p>
        </w:tc>
      </w:tr>
      <w:tr w14:paraId="258CD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4" w:type="dxa"/>
            <w:vAlign w:val="center"/>
          </w:tcPr>
          <w:p w14:paraId="2CFB380A">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2</w:t>
            </w:r>
          </w:p>
        </w:tc>
        <w:tc>
          <w:tcPr>
            <w:tcW w:w="1255" w:type="dxa"/>
            <w:vAlign w:val="center"/>
          </w:tcPr>
          <w:p w14:paraId="7C3F127A">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资质审查与登记</w:t>
            </w:r>
          </w:p>
        </w:tc>
        <w:tc>
          <w:tcPr>
            <w:tcW w:w="2536" w:type="dxa"/>
            <w:vAlign w:val="center"/>
          </w:tcPr>
          <w:p w14:paraId="4E39ED8D">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查阅平台对入驻商家资质的审核流程和登记档案</w:t>
            </w:r>
          </w:p>
        </w:tc>
        <w:tc>
          <w:tcPr>
            <w:tcW w:w="4428" w:type="dxa"/>
            <w:vAlign w:val="center"/>
          </w:tcPr>
          <w:p w14:paraId="598E9D77">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核查平台是否按规定流程对入驻商家的资质以及质量安全保证能力进行审核并登记；是否安规定核验更新；抽查入驻商家是否具有合法资质</w:t>
            </w:r>
          </w:p>
        </w:tc>
      </w:tr>
      <w:tr w14:paraId="79A13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4" w:type="dxa"/>
            <w:vAlign w:val="center"/>
          </w:tcPr>
          <w:p w14:paraId="52C3D094">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3</w:t>
            </w:r>
          </w:p>
        </w:tc>
        <w:tc>
          <w:tcPr>
            <w:tcW w:w="1255" w:type="dxa"/>
            <w:vAlign w:val="center"/>
          </w:tcPr>
          <w:p w14:paraId="5EF49C94">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签订协议</w:t>
            </w:r>
          </w:p>
        </w:tc>
        <w:tc>
          <w:tcPr>
            <w:tcW w:w="2536" w:type="dxa"/>
            <w:vAlign w:val="center"/>
          </w:tcPr>
          <w:p w14:paraId="5AE6E549">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查阅与入驻商家签订的协议</w:t>
            </w:r>
          </w:p>
        </w:tc>
        <w:tc>
          <w:tcPr>
            <w:tcW w:w="4428" w:type="dxa"/>
            <w:vAlign w:val="center"/>
          </w:tcPr>
          <w:p w14:paraId="21BF7757">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抽查平台与入驻商家签订的协议，查看协议中药品质量安全责任相关条款是否明确质量安全责任主体、质量安全保障机制等内容</w:t>
            </w:r>
          </w:p>
        </w:tc>
      </w:tr>
      <w:tr w14:paraId="6ABF9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4" w:type="dxa"/>
            <w:vAlign w:val="center"/>
          </w:tcPr>
          <w:p w14:paraId="1345DA5E">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4</w:t>
            </w:r>
          </w:p>
        </w:tc>
        <w:tc>
          <w:tcPr>
            <w:tcW w:w="1255" w:type="dxa"/>
            <w:vAlign w:val="center"/>
          </w:tcPr>
          <w:p w14:paraId="7C22721E">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机构建设</w:t>
            </w:r>
          </w:p>
        </w:tc>
        <w:tc>
          <w:tcPr>
            <w:tcW w:w="2536" w:type="dxa"/>
            <w:vAlign w:val="center"/>
          </w:tcPr>
          <w:p w14:paraId="1A30A234">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查阅药品质量安全管理机构设置文件与职责</w:t>
            </w:r>
          </w:p>
        </w:tc>
        <w:tc>
          <w:tcPr>
            <w:tcW w:w="4428" w:type="dxa"/>
            <w:vAlign w:val="center"/>
          </w:tcPr>
          <w:p w14:paraId="5859A42F">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查看平台药品质量安全管理机构组织架构图及设置文件。核查企业是否设置药品质量安全管理机构＼部门并明确了相关职责</w:t>
            </w:r>
          </w:p>
        </w:tc>
      </w:tr>
      <w:tr w14:paraId="35694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4" w:type="dxa"/>
            <w:vAlign w:val="center"/>
          </w:tcPr>
          <w:p w14:paraId="19782F5C">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5</w:t>
            </w:r>
          </w:p>
        </w:tc>
        <w:tc>
          <w:tcPr>
            <w:tcW w:w="1255" w:type="dxa"/>
            <w:vAlign w:val="center"/>
          </w:tcPr>
          <w:p w14:paraId="5EEDCD98">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人员与培训</w:t>
            </w:r>
          </w:p>
        </w:tc>
        <w:tc>
          <w:tcPr>
            <w:tcW w:w="2536" w:type="dxa"/>
            <w:vAlign w:val="center"/>
          </w:tcPr>
          <w:p w14:paraId="4226FE6F">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查看平台人员花名册及培训档案</w:t>
            </w:r>
          </w:p>
        </w:tc>
        <w:tc>
          <w:tcPr>
            <w:tcW w:w="4428" w:type="dxa"/>
            <w:vAlign w:val="center"/>
          </w:tcPr>
          <w:p w14:paraId="02DA2C6E">
            <w:pPr>
              <w:pStyle w:val="40"/>
              <w:ind w:firstLine="0" w:firstLineChars="0"/>
              <w:jc w:val="both"/>
              <w:rPr>
                <w:rFonts w:hint="eastAsia" w:hAnsi="宋体"/>
                <w:sz w:val="18"/>
                <w:szCs w:val="18"/>
                <w:highlight w:val="none"/>
                <w:lang w:val="en-US" w:eastAsia="zh-CN"/>
              </w:rPr>
            </w:pPr>
            <w:r>
              <w:rPr>
                <w:rFonts w:hint="eastAsia" w:hAnsi="宋体"/>
                <w:sz w:val="18"/>
                <w:szCs w:val="18"/>
                <w:highlight w:val="none"/>
                <w:lang w:val="en-US" w:eastAsia="zh-CN"/>
              </w:rPr>
              <w:t xml:space="preserve">核查了是否配备药学技术人员，查看岗位职责文件是否明确药品质质量安全管理工作职责，查看相关培训计划 、记录和档案 </w:t>
            </w:r>
          </w:p>
        </w:tc>
      </w:tr>
    </w:tbl>
    <w:p w14:paraId="76D0E0D2">
      <w:pPr>
        <w:pStyle w:val="40"/>
        <w:ind w:firstLine="420"/>
        <w:rPr>
          <w:highlight w:val="none"/>
        </w:rPr>
        <w:sectPr>
          <w:pgSz w:w="11906" w:h="16838"/>
          <w:pgMar w:top="1928" w:right="1134" w:bottom="1134" w:left="1134" w:header="1418" w:footer="1134" w:gutter="284"/>
          <w:cols w:space="425" w:num="1"/>
          <w:formProt w:val="0"/>
          <w:docGrid w:type="lines" w:linePitch="312" w:charSpace="0"/>
        </w:sectPr>
      </w:pPr>
    </w:p>
    <w:bookmarkEnd w:id="131"/>
    <w:p w14:paraId="11B8C669">
      <w:pPr>
        <w:pStyle w:val="54"/>
        <w:bidi w:val="0"/>
        <w:rPr>
          <w:rFonts w:hint="eastAsia"/>
          <w:highlight w:val="none"/>
          <w:lang w:val="en-US" w:eastAsia="zh-CN"/>
        </w:rPr>
      </w:pPr>
      <w:bookmarkStart w:id="141" w:name="_Toc31437"/>
      <w:bookmarkEnd w:id="141"/>
      <w:bookmarkStart w:id="142" w:name="_Toc2039"/>
      <w:bookmarkEnd w:id="142"/>
      <w:bookmarkStart w:id="143" w:name="_Toc12800"/>
      <w:bookmarkEnd w:id="143"/>
    </w:p>
    <w:p w14:paraId="6F3CE68D">
      <w:pPr>
        <w:pStyle w:val="54"/>
        <w:numPr>
          <w:ilvl w:val="0"/>
          <w:numId w:val="0"/>
        </w:numPr>
        <w:shd w:val="clear" w:color="FFFFFF" w:fill="FFFFFF"/>
        <w:adjustRightInd w:val="0"/>
        <w:spacing w:before="78" w:beforeLines="25" w:after="156"/>
        <w:ind w:left="0"/>
        <w:rPr>
          <w:rFonts w:hint="eastAsia"/>
          <w:highlight w:val="none"/>
          <w:lang w:val="en-US" w:eastAsia="zh-CN"/>
        </w:rPr>
      </w:pPr>
      <w:bookmarkStart w:id="144" w:name="_Toc9426"/>
      <w:bookmarkStart w:id="145" w:name="_Toc10729"/>
      <w:bookmarkStart w:id="146" w:name="_Toc22517"/>
      <w:r>
        <w:rPr>
          <w:rFonts w:hint="eastAsia"/>
          <w:color w:val="000000"/>
          <w:highlight w:val="none"/>
          <w:lang w:val="en-US" w:eastAsia="zh-CN"/>
        </w:rPr>
        <w:t>（规范性）</w:t>
      </w:r>
      <w:r>
        <w:rPr>
          <w:rFonts w:hint="eastAsia"/>
          <w:color w:val="000000"/>
          <w:highlight w:val="none"/>
          <w:lang w:val="en-US" w:eastAsia="zh-CN"/>
        </w:rPr>
        <w:br w:type="textWrapping"/>
      </w:r>
      <w:r>
        <w:rPr>
          <w:rFonts w:hint="eastAsia"/>
          <w:color w:val="000000"/>
          <w:highlight w:val="none"/>
          <w:lang w:val="en-US" w:eastAsia="zh-CN"/>
        </w:rPr>
        <w:t>医疗器械检查方法及要点</w:t>
      </w:r>
      <w:bookmarkEnd w:id="144"/>
      <w:bookmarkEnd w:id="145"/>
      <w:bookmarkEnd w:id="146"/>
    </w:p>
    <w:p w14:paraId="24A20E2A">
      <w:pPr>
        <w:pStyle w:val="40"/>
        <w:rPr>
          <w:rFonts w:hint="eastAsia" w:hAnsi="Times New Roman" w:cs="Times New Roman"/>
          <w:highlight w:val="none"/>
          <w:lang w:val="en-US" w:eastAsia="zh-CN"/>
        </w:rPr>
      </w:pPr>
      <w:r>
        <w:rPr>
          <w:rFonts w:hint="eastAsia" w:hAnsi="Times New Roman" w:cs="Times New Roman"/>
          <w:highlight w:val="none"/>
          <w:lang w:val="en-US" w:eastAsia="zh-CN"/>
        </w:rPr>
        <w:t>表</w:t>
      </w:r>
      <w:r>
        <w:rPr>
          <w:rFonts w:hint="eastAsia" w:cs="Times New Roman"/>
          <w:highlight w:val="none"/>
          <w:lang w:val="en-US" w:eastAsia="zh-CN"/>
        </w:rPr>
        <w:t>D</w:t>
      </w:r>
      <w:r>
        <w:rPr>
          <w:rFonts w:hint="eastAsia" w:hAnsi="Times New Roman" w:cs="Times New Roman"/>
          <w:highlight w:val="none"/>
          <w:lang w:val="en-US" w:eastAsia="zh-CN"/>
        </w:rPr>
        <w:t>.1 给出了医疗器械生产企业日常检查要点。</w:t>
      </w:r>
    </w:p>
    <w:p w14:paraId="590E5A6F">
      <w:pPr>
        <w:pStyle w:val="40"/>
        <w:rPr>
          <w:rFonts w:hint="default" w:hAnsi="Times New Roman" w:cs="Times New Roman"/>
          <w:highlight w:val="none"/>
          <w:lang w:val="en-US" w:eastAsia="zh-CN"/>
        </w:rPr>
      </w:pPr>
      <w:r>
        <w:rPr>
          <w:rFonts w:hint="eastAsia" w:cs="Times New Roman"/>
          <w:highlight w:val="none"/>
          <w:lang w:val="en-US" w:eastAsia="zh-CN"/>
        </w:rPr>
        <w:t>表D.2 给出了医疗器械第三方平台日常检查要点。</w:t>
      </w:r>
    </w:p>
    <w:p w14:paraId="686607C3">
      <w:pPr>
        <w:pStyle w:val="56"/>
        <w:numPr>
          <w:ilvl w:val="0"/>
          <w:numId w:val="0"/>
        </w:numPr>
        <w:spacing w:before="156" w:after="156"/>
        <w:rPr>
          <w:rFonts w:hint="default"/>
          <w:highlight w:val="none"/>
          <w:lang w:val="en-US" w:eastAsia="zh-CN"/>
        </w:rPr>
      </w:pPr>
      <w:r>
        <w:rPr>
          <w:rFonts w:hint="eastAsia"/>
          <w:highlight w:val="none"/>
          <w:lang w:val="en-US" w:eastAsia="zh-CN"/>
        </w:rPr>
        <w:t>表D.1医疗器械生产企业日常检查要点</w:t>
      </w:r>
    </w:p>
    <w:tbl>
      <w:tblPr>
        <w:tblStyle w:val="30"/>
        <w:tblW w:w="0" w:type="auto"/>
        <w:tblInd w:w="26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7"/>
        <w:gridCol w:w="1283"/>
        <w:gridCol w:w="2517"/>
        <w:gridCol w:w="4433"/>
      </w:tblGrid>
      <w:tr w14:paraId="64436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F0563">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lang w:val="en-US" w:eastAsia="zh-CN"/>
              </w:rPr>
              <w:t>序号</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448BF">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lang w:val="en-US" w:eastAsia="zh-CN"/>
              </w:rPr>
              <w:t>检查项目</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A19E5">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lang w:val="en-US" w:eastAsia="zh-CN"/>
              </w:rPr>
              <w:t>检查方法</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178D2">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lang w:val="en-US" w:eastAsia="zh-CN"/>
              </w:rPr>
              <w:t>检查内容及要点</w:t>
            </w:r>
          </w:p>
        </w:tc>
      </w:tr>
      <w:tr w14:paraId="4D2B7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F46D7">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1</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AE937">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生产许可</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AFF2E">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查阅生产许可证正副本信息</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A8ED6">
            <w:pPr>
              <w:pStyle w:val="40"/>
              <w:ind w:firstLine="0" w:firstLineChars="0"/>
              <w:jc w:val="left"/>
              <w:rPr>
                <w:rFonts w:hint="eastAsia" w:hAnsi="宋体"/>
                <w:sz w:val="18"/>
                <w:szCs w:val="18"/>
                <w:highlight w:val="none"/>
                <w:lang w:val="en-US" w:eastAsia="zh-CN"/>
              </w:rPr>
            </w:pPr>
            <w:r>
              <w:rPr>
                <w:rFonts w:hint="eastAsia" w:hAnsi="宋体"/>
                <w:sz w:val="18"/>
                <w:szCs w:val="18"/>
                <w:highlight w:val="none"/>
                <w:lang w:val="en-US" w:eastAsia="zh-CN"/>
              </w:rPr>
              <w:t>是否取得医疗器械生产许可证；生产许可证书是否在有效期内；所检查产品是否与医疗器械许可证载明的生产范围相适应</w:t>
            </w:r>
          </w:p>
        </w:tc>
      </w:tr>
      <w:tr w14:paraId="5A5D7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0A4C3">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2</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C5E39">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产品注册</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634F4">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查阅产品注册证信息，抽查产品销售记录或产品生产记录</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B6759">
            <w:pPr>
              <w:pStyle w:val="40"/>
              <w:ind w:firstLine="0" w:firstLineChars="0"/>
              <w:jc w:val="left"/>
              <w:rPr>
                <w:rFonts w:hint="eastAsia" w:hAnsi="宋体"/>
                <w:sz w:val="18"/>
                <w:szCs w:val="18"/>
                <w:highlight w:val="none"/>
                <w:lang w:val="en-US" w:eastAsia="zh-CN"/>
              </w:rPr>
            </w:pPr>
            <w:r>
              <w:rPr>
                <w:rFonts w:hint="eastAsia" w:hAnsi="宋体"/>
                <w:sz w:val="18"/>
                <w:szCs w:val="18"/>
                <w:highlight w:val="none"/>
                <w:lang w:val="en-US" w:eastAsia="zh-CN"/>
              </w:rPr>
              <w:t>所检查产品是否取得合法有效的产品注册证；所检查产品注册证是否在有效期内</w:t>
            </w:r>
          </w:p>
        </w:tc>
      </w:tr>
      <w:tr w14:paraId="6F562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4336F">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3</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F8BD6">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登记事项</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46B3F">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查阅生产许可证正副本信息、查阅企业人员花名册</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2E7D9">
            <w:pPr>
              <w:pStyle w:val="40"/>
              <w:ind w:firstLine="0" w:firstLineChars="0"/>
              <w:jc w:val="left"/>
              <w:rPr>
                <w:rFonts w:hint="eastAsia" w:hAnsi="宋体"/>
                <w:sz w:val="18"/>
                <w:szCs w:val="18"/>
                <w:highlight w:val="none"/>
                <w:lang w:val="en-US" w:eastAsia="zh-CN"/>
              </w:rPr>
            </w:pPr>
            <w:r>
              <w:rPr>
                <w:rFonts w:hint="eastAsia" w:hAnsi="宋体"/>
                <w:sz w:val="18"/>
                <w:szCs w:val="18"/>
                <w:highlight w:val="none"/>
                <w:lang w:val="en-US" w:eastAsia="zh-CN"/>
              </w:rPr>
              <w:t>企业名称、住所（经营场所）、法定代表人、企业负责人等信息是否发生变更；若变更，进一步核查是否按规定办理登记事项变更</w:t>
            </w:r>
          </w:p>
        </w:tc>
      </w:tr>
      <w:tr w14:paraId="5F4FD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64859">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4</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EC8EB">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生产场地</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39BA9">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查阅生产许可证正副本信息、核查厂房车间、仓库布局</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9163D">
            <w:pPr>
              <w:pStyle w:val="40"/>
              <w:ind w:firstLine="0" w:firstLineChars="0"/>
              <w:jc w:val="left"/>
              <w:rPr>
                <w:rFonts w:hint="eastAsia" w:hAnsi="宋体"/>
                <w:sz w:val="18"/>
                <w:szCs w:val="18"/>
                <w:highlight w:val="none"/>
                <w:lang w:val="en-US" w:eastAsia="zh-CN"/>
              </w:rPr>
            </w:pPr>
            <w:r>
              <w:rPr>
                <w:rFonts w:hint="eastAsia" w:hAnsi="宋体"/>
                <w:sz w:val="18"/>
                <w:szCs w:val="18"/>
                <w:highlight w:val="none"/>
                <w:lang w:val="en-US" w:eastAsia="zh-CN"/>
              </w:rPr>
              <w:t>所检查品种实际生产场地是否与生产许可证载明的地址信息一致</w:t>
            </w:r>
          </w:p>
        </w:tc>
      </w:tr>
      <w:tr w14:paraId="23997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13B52">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5</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1611A">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产品品种</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A46AB">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查阅产品注册证信息，查阅产品销售记录，核查增加生产产品品种报告</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AC999">
            <w:pPr>
              <w:pStyle w:val="40"/>
              <w:ind w:firstLine="0" w:firstLineChars="0"/>
              <w:jc w:val="left"/>
              <w:rPr>
                <w:rFonts w:hint="eastAsia" w:hAnsi="宋体"/>
                <w:sz w:val="18"/>
                <w:szCs w:val="18"/>
                <w:highlight w:val="none"/>
                <w:lang w:val="en-US" w:eastAsia="zh-CN"/>
              </w:rPr>
            </w:pPr>
            <w:r>
              <w:rPr>
                <w:rFonts w:hint="eastAsia" w:hAnsi="宋体"/>
                <w:sz w:val="18"/>
                <w:szCs w:val="18"/>
                <w:highlight w:val="none"/>
                <w:lang w:val="en-US" w:eastAsia="zh-CN"/>
              </w:rPr>
              <w:t>生产产品品种是否与产品注册证载明的产品品种一致；若生产产品品种发生变化，进一步核查是否经过批准；是否存在连续停产一年以上且无同类产品在产的情况</w:t>
            </w:r>
          </w:p>
        </w:tc>
      </w:tr>
      <w:tr w14:paraId="22668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0"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91CFD">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6</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15676">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生产条件</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317A7">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查阅厂房车间布局图，现场检查厂房车间场所，询问生产条件变化情况，核查车间或生产线许可变更手续</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64578">
            <w:pPr>
              <w:pStyle w:val="40"/>
              <w:ind w:firstLine="0" w:firstLineChars="0"/>
              <w:jc w:val="left"/>
              <w:rPr>
                <w:rFonts w:hint="eastAsia" w:hAnsi="宋体"/>
                <w:sz w:val="18"/>
                <w:szCs w:val="18"/>
                <w:highlight w:val="none"/>
                <w:lang w:val="en-US" w:eastAsia="zh-CN"/>
              </w:rPr>
            </w:pPr>
            <w:r>
              <w:rPr>
                <w:rFonts w:hint="eastAsia" w:hAnsi="宋体"/>
                <w:sz w:val="18"/>
                <w:szCs w:val="18"/>
                <w:highlight w:val="none"/>
                <w:lang w:val="en-US" w:eastAsia="zh-CN"/>
              </w:rPr>
              <w:t>是否因车间或生产线改造导致生产条件发生变化；是否因增加生产产品品种涉及生产条件发生变化。若生产条件变化，核查是否按规定分别采取整改、停止生产、报告、办理相关许可变更等措施</w:t>
            </w:r>
          </w:p>
        </w:tc>
      </w:tr>
      <w:tr w14:paraId="20D79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91247">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7</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5666C">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生产工艺</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F2941">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抽查批生产记录，查阅产品技术要求、工艺流程图、作业指导书</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9FA88">
            <w:pPr>
              <w:pStyle w:val="40"/>
              <w:ind w:firstLine="0" w:firstLineChars="0"/>
              <w:jc w:val="left"/>
              <w:rPr>
                <w:rFonts w:hint="eastAsia" w:hAnsi="宋体"/>
                <w:sz w:val="18"/>
                <w:szCs w:val="18"/>
                <w:highlight w:val="none"/>
                <w:lang w:val="en-US" w:eastAsia="zh-CN"/>
              </w:rPr>
            </w:pPr>
            <w:r>
              <w:rPr>
                <w:rFonts w:hint="eastAsia" w:hAnsi="宋体"/>
                <w:sz w:val="18"/>
                <w:szCs w:val="18"/>
                <w:highlight w:val="none"/>
                <w:lang w:val="en-US" w:eastAsia="zh-CN"/>
              </w:rPr>
              <w:t>所检查产品的批生产记录、工艺流程与经注册的产品技术要求是否一致</w:t>
            </w:r>
          </w:p>
        </w:tc>
      </w:tr>
      <w:tr w14:paraId="0B7D0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A61C9">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8</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77817">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质量管理体系运行</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98F6E">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查阅程序文件、质量手册及技术文件；查阅年度质量管理体系自查报告；查阅变更控制材料；查阅内部审核和管理评审材料</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5BC49">
            <w:pPr>
              <w:pStyle w:val="40"/>
              <w:ind w:firstLine="0" w:firstLineChars="0"/>
              <w:jc w:val="left"/>
              <w:rPr>
                <w:rFonts w:hint="eastAsia" w:hAnsi="宋体"/>
                <w:sz w:val="18"/>
                <w:szCs w:val="18"/>
                <w:highlight w:val="none"/>
                <w:lang w:val="en-US" w:eastAsia="zh-CN"/>
              </w:rPr>
            </w:pPr>
            <w:r>
              <w:rPr>
                <w:rFonts w:hint="eastAsia" w:hAnsi="宋体"/>
                <w:sz w:val="18"/>
                <w:szCs w:val="18"/>
                <w:highlight w:val="none"/>
                <w:lang w:val="en-US" w:eastAsia="zh-CN"/>
              </w:rPr>
              <w:t>是否建立质量管理体系并保持有效运行；若未建立质量管理体系并保持有效运行，核查是否影响医疗器械产品安全、有效</w:t>
            </w:r>
          </w:p>
        </w:tc>
      </w:tr>
      <w:tr w14:paraId="0E714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CC499">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9</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FE455">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说明书与标签</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01884">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查阅经注册的产品说明书以及标签样稿，抽查所检查产品的产品说明书、标签</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D3F0E">
            <w:pPr>
              <w:pStyle w:val="40"/>
              <w:ind w:firstLine="0" w:firstLineChars="0"/>
              <w:jc w:val="left"/>
              <w:rPr>
                <w:rFonts w:hint="eastAsia" w:hAnsi="宋体"/>
                <w:sz w:val="18"/>
                <w:szCs w:val="18"/>
                <w:highlight w:val="none"/>
                <w:lang w:val="en-US" w:eastAsia="zh-CN"/>
              </w:rPr>
            </w:pPr>
            <w:r>
              <w:rPr>
                <w:rFonts w:hint="eastAsia" w:hAnsi="宋体"/>
                <w:sz w:val="18"/>
                <w:szCs w:val="18"/>
                <w:highlight w:val="none"/>
                <w:lang w:val="en-US" w:eastAsia="zh-CN"/>
              </w:rPr>
              <w:t>所检查产品说明书、标签的内容是否与经注册的产品说明书以及标签样稿相关内容一致。</w:t>
            </w:r>
          </w:p>
        </w:tc>
      </w:tr>
      <w:tr w14:paraId="47B93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1"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B7C0C">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10</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98489">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不良事件监测</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2EE2D">
            <w:pPr>
              <w:pStyle w:val="40"/>
              <w:ind w:firstLine="0" w:firstLineChars="0"/>
              <w:jc w:val="center"/>
              <w:rPr>
                <w:rFonts w:hint="default" w:hAnsi="宋体"/>
                <w:sz w:val="18"/>
                <w:szCs w:val="18"/>
                <w:highlight w:val="none"/>
                <w:lang w:val="en-US" w:eastAsia="zh-CN"/>
              </w:rPr>
            </w:pPr>
            <w:r>
              <w:rPr>
                <w:rFonts w:hint="eastAsia" w:hAnsi="宋体"/>
                <w:sz w:val="18"/>
                <w:szCs w:val="18"/>
                <w:highlight w:val="none"/>
                <w:lang w:val="en-US" w:eastAsia="zh-CN"/>
              </w:rPr>
              <w:t>查阅不良事件监测和再评价制度，查阅不良事件相应机构和人员；查阅不良事件监测信息系统注册登录使用情况</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49B03">
            <w:pPr>
              <w:pStyle w:val="40"/>
              <w:ind w:firstLine="0" w:firstLineChars="0"/>
              <w:jc w:val="left"/>
              <w:rPr>
                <w:rFonts w:hint="eastAsia" w:hAnsi="宋体"/>
                <w:sz w:val="18"/>
                <w:szCs w:val="18"/>
                <w:highlight w:val="none"/>
                <w:lang w:val="en-US" w:eastAsia="zh-CN"/>
              </w:rPr>
            </w:pPr>
            <w:r>
              <w:rPr>
                <w:rFonts w:hint="eastAsia" w:hAnsi="宋体"/>
                <w:sz w:val="18"/>
                <w:szCs w:val="18"/>
                <w:highlight w:val="none"/>
                <w:lang w:val="en-US" w:eastAsia="zh-CN"/>
              </w:rPr>
              <w:t>是否按照规定建立医疗器械不良事件监测和再评价工作制度；是否配备与其产品相适应的机构和人员从事医疗器械不良事件监测相关工作；是否注册为医疗器械不良事件监测信息系统用户</w:t>
            </w:r>
          </w:p>
        </w:tc>
      </w:tr>
      <w:tr w14:paraId="3CF54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A29AE">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11</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FFDD9">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产品追溯</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DBE1E">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查阅产品追溯制度；抽查所检查产品的原材料验收记录、产品生产记录、检验记录、放行记录</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1E1D5">
            <w:pPr>
              <w:pStyle w:val="40"/>
              <w:ind w:firstLine="0" w:firstLineChars="0"/>
              <w:jc w:val="left"/>
              <w:rPr>
                <w:rFonts w:hint="eastAsia" w:hAnsi="宋体"/>
                <w:sz w:val="18"/>
                <w:szCs w:val="18"/>
                <w:highlight w:val="none"/>
                <w:lang w:val="en-US" w:eastAsia="zh-CN"/>
              </w:rPr>
            </w:pPr>
            <w:r>
              <w:rPr>
                <w:rFonts w:hint="eastAsia" w:hAnsi="宋体"/>
                <w:sz w:val="18"/>
                <w:szCs w:val="18"/>
                <w:highlight w:val="none"/>
                <w:lang w:val="en-US" w:eastAsia="zh-CN"/>
              </w:rPr>
              <w:t>是否建立产品追溯制度；核查所检查产品在生产过程中是否执行产品追溯制度</w:t>
            </w:r>
          </w:p>
        </w:tc>
      </w:tr>
      <w:tr w14:paraId="6574A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96850">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12</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1439F">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医疗器械唯一标识</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AB923">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抽查所检查产品包装赋码情况，查阅唯一标识的赋码、数据上传和维护更新情况</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F6151">
            <w:pPr>
              <w:pStyle w:val="40"/>
              <w:ind w:firstLine="0" w:firstLineChars="0"/>
              <w:jc w:val="left"/>
              <w:rPr>
                <w:rFonts w:hint="eastAsia" w:hAnsi="宋体"/>
                <w:sz w:val="18"/>
                <w:szCs w:val="18"/>
                <w:highlight w:val="none"/>
                <w:lang w:val="en-US" w:eastAsia="zh-CN"/>
              </w:rPr>
            </w:pPr>
            <w:r>
              <w:rPr>
                <w:rFonts w:hint="eastAsia" w:hAnsi="宋体"/>
                <w:sz w:val="18"/>
                <w:szCs w:val="18"/>
                <w:highlight w:val="none"/>
                <w:lang w:val="en-US" w:eastAsia="zh-CN"/>
              </w:rPr>
              <w:t>所检查产品是否按照国家实施医疗器械唯一标识的有关要求组织开展赋码、数据上传和维护更新</w:t>
            </w:r>
          </w:p>
        </w:tc>
      </w:tr>
    </w:tbl>
    <w:p w14:paraId="2050D1EA">
      <w:pPr>
        <w:pStyle w:val="40"/>
        <w:ind w:left="0" w:leftChars="0" w:firstLine="0" w:firstLineChars="0"/>
        <w:rPr>
          <w:rFonts w:hint="default"/>
          <w:highlight w:val="none"/>
          <w:lang w:val="en-US" w:eastAsia="zh-CN"/>
        </w:rPr>
      </w:pPr>
    </w:p>
    <w:p w14:paraId="2C1910DA">
      <w:pPr>
        <w:keepNext w:val="0"/>
        <w:keepLines w:val="0"/>
        <w:pageBreakBefore w:val="0"/>
        <w:widowControl w:val="0"/>
        <w:kinsoku/>
        <w:wordWrap/>
        <w:overflowPunct/>
        <w:topLinePunct w:val="0"/>
        <w:autoSpaceDE/>
        <w:autoSpaceDN/>
        <w:bidi w:val="0"/>
        <w:adjustRightInd w:val="0"/>
        <w:snapToGrid/>
        <w:spacing w:before="157" w:beforeLines="50" w:after="157" w:afterLines="50" w:line="240" w:lineRule="auto"/>
        <w:jc w:val="center"/>
        <w:textAlignment w:val="auto"/>
        <w:rPr>
          <w:rFonts w:hint="default"/>
          <w:highlight w:val="none"/>
          <w:lang w:val="en-US" w:eastAsia="zh-CN"/>
        </w:rPr>
      </w:pPr>
      <w:r>
        <w:rPr>
          <w:rFonts w:hint="eastAsia" w:ascii="黑体" w:hAnsi="Times New Roman" w:eastAsia="黑体" w:cs="Times New Roman"/>
          <w:kern w:val="21"/>
          <w:sz w:val="21"/>
          <w:szCs w:val="20"/>
          <w:highlight w:val="none"/>
          <w:lang w:val="en-US" w:eastAsia="zh-CN" w:bidi="ar-SA"/>
        </w:rPr>
        <w:t>表D.2医疗器械第三方平台日常检查要点</w:t>
      </w:r>
    </w:p>
    <w:tbl>
      <w:tblPr>
        <w:tblStyle w:val="30"/>
        <w:tblW w:w="0" w:type="auto"/>
        <w:tblInd w:w="26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7"/>
        <w:gridCol w:w="1283"/>
        <w:gridCol w:w="2517"/>
        <w:gridCol w:w="4433"/>
      </w:tblGrid>
      <w:tr w14:paraId="7F6E7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A7455">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lang w:val="en-US" w:eastAsia="zh-CN"/>
              </w:rPr>
              <w:t>序号</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D9542">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lang w:val="en-US" w:eastAsia="zh-CN"/>
              </w:rPr>
              <w:t>检查项目</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CA538">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lang w:val="en-US" w:eastAsia="zh-CN"/>
              </w:rPr>
              <w:t>检查方法</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5F177">
            <w:pPr>
              <w:pStyle w:val="40"/>
              <w:ind w:firstLine="0" w:firstLineChars="0"/>
              <w:jc w:val="center"/>
              <w:rPr>
                <w:rFonts w:hint="eastAsia" w:ascii="黑体" w:hAnsi="黑体" w:eastAsia="黑体" w:cs="黑体"/>
                <w:sz w:val="18"/>
                <w:szCs w:val="18"/>
                <w:highlight w:val="none"/>
              </w:rPr>
            </w:pPr>
            <w:r>
              <w:rPr>
                <w:rFonts w:hint="eastAsia" w:ascii="黑体" w:hAnsi="黑体" w:eastAsia="黑体" w:cs="黑体"/>
                <w:sz w:val="18"/>
                <w:szCs w:val="18"/>
                <w:highlight w:val="none"/>
                <w:lang w:val="en-US" w:eastAsia="zh-CN"/>
              </w:rPr>
              <w:t>检查内容及要点</w:t>
            </w:r>
          </w:p>
        </w:tc>
      </w:tr>
      <w:tr w14:paraId="3024F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B613B">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1</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ABFCB">
            <w:pPr>
              <w:keepNext w:val="0"/>
              <w:keepLines w:val="0"/>
              <w:widowControl/>
              <w:suppressLineNumbers w:val="0"/>
              <w:jc w:val="center"/>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平台备案</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72C42">
            <w:pPr>
              <w:keepNext w:val="0"/>
              <w:keepLines w:val="0"/>
              <w:widowControl/>
              <w:suppressLineNumbers w:val="0"/>
              <w:jc w:val="center"/>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查阅平台备案凭证资料，在网站首页核查是否公示平台备案凭证的编号</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C710F">
            <w:pPr>
              <w:keepNext w:val="0"/>
              <w:keepLines w:val="0"/>
              <w:widowControl/>
              <w:suppressLineNumbers w:val="0"/>
              <w:jc w:val="left"/>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是否按要求展示医疗器械网络交易服务第三方平台备案凭证的编号</w:t>
            </w:r>
          </w:p>
        </w:tc>
      </w:tr>
      <w:tr w14:paraId="532C7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D6C94">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2</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28016">
            <w:pPr>
              <w:keepNext w:val="0"/>
              <w:keepLines w:val="0"/>
              <w:widowControl/>
              <w:suppressLineNumbers w:val="0"/>
              <w:jc w:val="center"/>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管理制度</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13217">
            <w:pPr>
              <w:keepNext w:val="0"/>
              <w:keepLines w:val="0"/>
              <w:widowControl/>
              <w:suppressLineNumbers w:val="0"/>
              <w:jc w:val="center"/>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查阅平台管理制度文件，核查相关制</w:t>
            </w:r>
            <w:r>
              <w:rPr>
                <w:rFonts w:hint="eastAsia" w:ascii="宋体" w:hAnsi="宋体" w:cs="Times New Roman"/>
                <w:kern w:val="0"/>
                <w:sz w:val="18"/>
                <w:szCs w:val="18"/>
                <w:highlight w:val="none"/>
                <w:lang w:val="en-US" w:eastAsia="zh-CN" w:bidi="ar-SA"/>
              </w:rPr>
              <w:t>度</w:t>
            </w:r>
            <w:r>
              <w:rPr>
                <w:rFonts w:hint="eastAsia" w:ascii="宋体" w:hAnsi="宋体" w:eastAsia="宋体" w:cs="Times New Roman"/>
                <w:kern w:val="0"/>
                <w:sz w:val="18"/>
                <w:szCs w:val="18"/>
                <w:highlight w:val="none"/>
                <w:lang w:val="en-US" w:eastAsia="zh-CN" w:bidi="ar-SA"/>
              </w:rPr>
              <w:t>的实际执行情况</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D3F33">
            <w:pPr>
              <w:keepNext w:val="0"/>
              <w:keepLines w:val="0"/>
              <w:widowControl/>
              <w:suppressLineNumbers w:val="0"/>
              <w:jc w:val="left"/>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是否建立对入驻平台的企业核实登记、质量安全监测、交易安全保障、网络销售违法行为制止及报告、严重违法行为平台服务停止、安全投诉举报处理、消费者权益保护、质量安全信息公告等管理制度并有效执行</w:t>
            </w:r>
          </w:p>
        </w:tc>
      </w:tr>
      <w:tr w14:paraId="45DD3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4503F">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3</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1A9DA">
            <w:pPr>
              <w:keepNext w:val="0"/>
              <w:keepLines w:val="0"/>
              <w:widowControl/>
              <w:suppressLineNumbers w:val="0"/>
              <w:jc w:val="center"/>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入驻企业资质</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AF52D">
            <w:pPr>
              <w:keepNext w:val="0"/>
              <w:keepLines w:val="0"/>
              <w:widowControl/>
              <w:suppressLineNumbers w:val="0"/>
              <w:jc w:val="center"/>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查阅对入驻企业的许可资质核实的相关文件及</w:t>
            </w:r>
            <w:r>
              <w:rPr>
                <w:rFonts w:hint="eastAsia" w:ascii="宋体" w:hAnsi="宋体" w:cs="Times New Roman"/>
                <w:kern w:val="0"/>
                <w:sz w:val="18"/>
                <w:szCs w:val="18"/>
                <w:highlight w:val="none"/>
                <w:lang w:val="en-US" w:eastAsia="zh-CN" w:bidi="ar-SA"/>
              </w:rPr>
              <w:t>相关</w:t>
            </w:r>
            <w:r>
              <w:rPr>
                <w:rFonts w:hint="eastAsia" w:ascii="宋体" w:hAnsi="宋体" w:eastAsia="宋体" w:cs="Times New Roman"/>
                <w:kern w:val="0"/>
                <w:sz w:val="18"/>
                <w:szCs w:val="18"/>
                <w:highlight w:val="none"/>
                <w:lang w:val="en-US" w:eastAsia="zh-CN" w:bidi="ar-SA"/>
              </w:rPr>
              <w:t>记录</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AEB7C">
            <w:pPr>
              <w:keepNext w:val="0"/>
              <w:keepLines w:val="0"/>
              <w:widowControl/>
              <w:suppressLineNumbers w:val="0"/>
              <w:jc w:val="left"/>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是否对入驻企业的许可资质进行核实</w:t>
            </w:r>
          </w:p>
        </w:tc>
      </w:tr>
      <w:tr w14:paraId="0F1E3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5EE0C">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4</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DB7A7">
            <w:pPr>
              <w:keepNext w:val="0"/>
              <w:keepLines w:val="0"/>
              <w:widowControl/>
              <w:suppressLineNumbers w:val="0"/>
              <w:jc w:val="center"/>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入驻企业档案</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CFC4C">
            <w:pPr>
              <w:keepNext w:val="0"/>
              <w:keepLines w:val="0"/>
              <w:widowControl/>
              <w:suppressLineNumbers w:val="0"/>
              <w:jc w:val="center"/>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查阅入驻的企业档案，查阅入驻企</w:t>
            </w:r>
            <w:r>
              <w:rPr>
                <w:rFonts w:hint="eastAsia" w:ascii="宋体" w:hAnsi="宋体" w:cs="Times New Roman"/>
                <w:kern w:val="0"/>
                <w:sz w:val="18"/>
                <w:szCs w:val="18"/>
                <w:highlight w:val="none"/>
                <w:lang w:val="en-US" w:eastAsia="zh-CN" w:bidi="ar-SA"/>
              </w:rPr>
              <w:t>业</w:t>
            </w:r>
            <w:r>
              <w:rPr>
                <w:rFonts w:hint="eastAsia" w:ascii="宋体" w:hAnsi="宋体" w:eastAsia="宋体" w:cs="Times New Roman"/>
                <w:kern w:val="0"/>
                <w:sz w:val="18"/>
                <w:szCs w:val="18"/>
                <w:highlight w:val="none"/>
                <w:lang w:val="en-US" w:eastAsia="zh-CN" w:bidi="ar-SA"/>
              </w:rPr>
              <w:t>的更新情况</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9C375">
            <w:pPr>
              <w:keepNext w:val="0"/>
              <w:keepLines w:val="0"/>
              <w:widowControl/>
              <w:suppressLineNumbers w:val="0"/>
              <w:jc w:val="left"/>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是否建立入驻企业档案，并及时更新企业信息</w:t>
            </w:r>
          </w:p>
        </w:tc>
      </w:tr>
      <w:tr w14:paraId="08432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E60A1">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5</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8BE35">
            <w:pPr>
              <w:keepNext w:val="0"/>
              <w:keepLines w:val="0"/>
              <w:widowControl/>
              <w:suppressLineNumbers w:val="0"/>
              <w:jc w:val="center"/>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过程监控</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61A88">
            <w:pPr>
              <w:keepNext w:val="0"/>
              <w:keepLines w:val="0"/>
              <w:widowControl/>
              <w:suppressLineNumbers w:val="0"/>
              <w:jc w:val="center"/>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查阅网络销售过程监控程序、相关制度，核查管理机构或人员监测及违规处置规定，查阅识别和处置违法行为记录材料</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CEED2">
            <w:pPr>
              <w:keepNext w:val="0"/>
              <w:keepLines w:val="0"/>
              <w:widowControl/>
              <w:suppressLineNumbers w:val="0"/>
              <w:jc w:val="left"/>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是否建立网络销售过程监控程序、制度，相关程序、制度是否明确相应管理机构或人员对入驻企业进行监测以及入驻企业违规行为处置等内容，保障入驻企业违法行为能及时识别并有效处置</w:t>
            </w:r>
          </w:p>
        </w:tc>
      </w:tr>
      <w:tr w14:paraId="13B6B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1AF53">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6</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648A7">
            <w:pPr>
              <w:keepNext w:val="0"/>
              <w:keepLines w:val="0"/>
              <w:widowControl/>
              <w:suppressLineNumbers w:val="0"/>
              <w:jc w:val="center"/>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入驻企业许可合法性</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76AFE">
            <w:pPr>
              <w:keepNext w:val="0"/>
              <w:keepLines w:val="0"/>
              <w:widowControl/>
              <w:suppressLineNumbers w:val="0"/>
              <w:jc w:val="center"/>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查阅、询问对未经许可的企业入驻处置情况及相关记录</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3EA6F">
            <w:pPr>
              <w:keepNext w:val="0"/>
              <w:keepLines w:val="0"/>
              <w:widowControl/>
              <w:suppressLineNumbers w:val="0"/>
              <w:jc w:val="left"/>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入驻平台的企业是否存在无证销售医疗器械等违法违规行为</w:t>
            </w:r>
          </w:p>
        </w:tc>
      </w:tr>
      <w:tr w14:paraId="46D6F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B6E9F">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7</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CCC3A">
            <w:pPr>
              <w:keepNext w:val="0"/>
              <w:keepLines w:val="0"/>
              <w:widowControl/>
              <w:suppressLineNumbers w:val="0"/>
              <w:jc w:val="center"/>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入驻企业经营合法性</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FC5F5">
            <w:pPr>
              <w:keepNext w:val="0"/>
              <w:keepLines w:val="0"/>
              <w:widowControl/>
              <w:suppressLineNumbers w:val="0"/>
              <w:jc w:val="center"/>
              <w:textAlignment w:val="center"/>
              <w:rPr>
                <w:rFonts w:hint="default"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查阅对入驻企业经营行为违法违规情况材料及相关记录</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A657F">
            <w:pPr>
              <w:keepNext w:val="0"/>
              <w:keepLines w:val="0"/>
              <w:widowControl/>
              <w:suppressLineNumbers w:val="0"/>
              <w:jc w:val="left"/>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入驻平台的企业是否存在销售未经注册（备案）医疗器械、超范围经营、发布虚假信息等违法违规行为</w:t>
            </w:r>
          </w:p>
        </w:tc>
      </w:tr>
      <w:tr w14:paraId="7BB3F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7043F">
            <w:pPr>
              <w:pStyle w:val="40"/>
              <w:ind w:firstLine="0" w:firstLineChars="0"/>
              <w:jc w:val="center"/>
              <w:rPr>
                <w:rFonts w:hint="eastAsia" w:hAnsi="宋体"/>
                <w:sz w:val="18"/>
                <w:szCs w:val="18"/>
                <w:highlight w:val="none"/>
                <w:lang w:val="en-US" w:eastAsia="zh-CN"/>
              </w:rPr>
            </w:pPr>
            <w:r>
              <w:rPr>
                <w:rFonts w:hint="eastAsia" w:hAnsi="宋体"/>
                <w:sz w:val="18"/>
                <w:szCs w:val="18"/>
                <w:highlight w:val="none"/>
                <w:lang w:val="en-US" w:eastAsia="zh-CN"/>
              </w:rPr>
              <w:t>8</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148C9">
            <w:pPr>
              <w:keepNext w:val="0"/>
              <w:keepLines w:val="0"/>
              <w:widowControl/>
              <w:suppressLineNumbers w:val="0"/>
              <w:jc w:val="center"/>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违法违规处置</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3749A">
            <w:pPr>
              <w:keepNext w:val="0"/>
              <w:keepLines w:val="0"/>
              <w:widowControl/>
              <w:suppressLineNumbers w:val="0"/>
              <w:jc w:val="center"/>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查阅对入驻企业的违法行为处置情况材料及相关记录</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E0433">
            <w:pPr>
              <w:keepNext w:val="0"/>
              <w:keepLines w:val="0"/>
              <w:widowControl/>
              <w:suppressLineNumbers w:val="0"/>
              <w:jc w:val="left"/>
              <w:textAlignment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lang w:val="en-US" w:eastAsia="zh-CN" w:bidi="ar-SA"/>
              </w:rPr>
              <w:t>对上述违法违规行为是否及时发现并按规定处置</w:t>
            </w:r>
          </w:p>
        </w:tc>
      </w:tr>
    </w:tbl>
    <w:p w14:paraId="787B99CF">
      <w:pPr>
        <w:rPr>
          <w:rFonts w:hint="default"/>
          <w:highlight w:val="none"/>
          <w:lang w:val="en-US" w:eastAsia="zh-CN"/>
        </w:rPr>
      </w:pPr>
      <w:r>
        <w:rPr>
          <w:rFonts w:hint="default"/>
          <w:highlight w:val="none"/>
          <w:lang w:val="en-US" w:eastAsia="zh-CN"/>
        </w:rPr>
        <w:br w:type="page"/>
      </w:r>
    </w:p>
    <w:p w14:paraId="039D4556">
      <w:pPr>
        <w:pStyle w:val="54"/>
        <w:bidi w:val="0"/>
        <w:rPr>
          <w:rFonts w:hint="default"/>
          <w:highlight w:val="none"/>
          <w:lang w:val="en-US" w:eastAsia="zh-CN"/>
        </w:rPr>
      </w:pPr>
      <w:bookmarkStart w:id="147" w:name="_Toc25702"/>
      <w:bookmarkEnd w:id="147"/>
      <w:bookmarkStart w:id="148" w:name="_Toc8089"/>
      <w:bookmarkEnd w:id="148"/>
      <w:bookmarkStart w:id="149" w:name="_Toc7267"/>
      <w:bookmarkEnd w:id="149"/>
    </w:p>
    <w:p w14:paraId="40B40C5D">
      <w:pPr>
        <w:pStyle w:val="54"/>
        <w:numPr>
          <w:ilvl w:val="0"/>
          <w:numId w:val="0"/>
        </w:numPr>
        <w:shd w:val="clear" w:color="FFFFFF" w:fill="FFFFFF"/>
        <w:adjustRightInd w:val="0"/>
        <w:spacing w:before="78" w:beforeLines="25" w:after="156"/>
        <w:ind w:left="0"/>
        <w:rPr>
          <w:rFonts w:hint="default"/>
          <w:highlight w:val="none"/>
          <w:lang w:val="en-US" w:eastAsia="zh-CN"/>
        </w:rPr>
      </w:pPr>
      <w:bookmarkStart w:id="150" w:name="_Toc32019"/>
      <w:bookmarkStart w:id="151" w:name="_Toc4349"/>
      <w:bookmarkStart w:id="152" w:name="_Toc7203"/>
      <w:r>
        <w:rPr>
          <w:rFonts w:hint="eastAsia"/>
          <w:color w:val="000000"/>
          <w:highlight w:val="none"/>
          <w:lang w:val="en-US" w:eastAsia="zh-CN"/>
        </w:rPr>
        <w:t>（规范性）</w:t>
      </w:r>
      <w:r>
        <w:rPr>
          <w:rFonts w:hint="eastAsia"/>
          <w:color w:val="000000"/>
          <w:highlight w:val="none"/>
          <w:lang w:val="en-US" w:eastAsia="zh-CN"/>
        </w:rPr>
        <w:br w:type="textWrapping"/>
      </w:r>
      <w:r>
        <w:rPr>
          <w:rFonts w:hint="eastAsia"/>
          <w:color w:val="000000"/>
          <w:highlight w:val="none"/>
          <w:lang w:val="en-US" w:eastAsia="zh-CN"/>
        </w:rPr>
        <w:t>化妆品检查方法及要点</w:t>
      </w:r>
      <w:bookmarkEnd w:id="150"/>
      <w:bookmarkEnd w:id="151"/>
      <w:bookmarkEnd w:id="152"/>
    </w:p>
    <w:p w14:paraId="5B9BD105">
      <w:pPr>
        <w:pStyle w:val="40"/>
        <w:rPr>
          <w:rFonts w:hint="default" w:hAnsi="Times New Roman" w:cs="Times New Roman"/>
          <w:highlight w:val="none"/>
          <w:lang w:val="en-US" w:eastAsia="zh-CN"/>
        </w:rPr>
      </w:pPr>
      <w:r>
        <w:rPr>
          <w:rFonts w:hint="default" w:hAnsi="Times New Roman" w:cs="Times New Roman"/>
          <w:highlight w:val="none"/>
          <w:lang w:val="en-US" w:eastAsia="zh-CN"/>
        </w:rPr>
        <w:t>表</w:t>
      </w:r>
      <w:r>
        <w:rPr>
          <w:rFonts w:hint="eastAsia" w:cs="Times New Roman"/>
          <w:highlight w:val="none"/>
          <w:lang w:val="en-US" w:eastAsia="zh-CN"/>
        </w:rPr>
        <w:t>E</w:t>
      </w:r>
      <w:r>
        <w:rPr>
          <w:rFonts w:hint="eastAsia" w:hAnsi="Times New Roman" w:cs="Times New Roman"/>
          <w:highlight w:val="none"/>
          <w:lang w:val="en-US" w:eastAsia="zh-CN"/>
        </w:rPr>
        <w:t>.1</w:t>
      </w:r>
      <w:r>
        <w:rPr>
          <w:rFonts w:hint="default" w:hAnsi="Times New Roman" w:cs="Times New Roman"/>
          <w:highlight w:val="none"/>
          <w:lang w:val="en-US" w:eastAsia="zh-CN"/>
        </w:rPr>
        <w:t xml:space="preserve"> </w:t>
      </w:r>
      <w:r>
        <w:rPr>
          <w:rFonts w:hint="eastAsia" w:hAnsi="Times New Roman" w:cs="Times New Roman"/>
          <w:highlight w:val="none"/>
          <w:lang w:val="en-US" w:eastAsia="zh-CN"/>
        </w:rPr>
        <w:t>给出了</w:t>
      </w:r>
      <w:r>
        <w:rPr>
          <w:rFonts w:hint="default" w:hAnsi="Times New Roman" w:cs="Times New Roman"/>
          <w:highlight w:val="none"/>
          <w:lang w:val="en-US" w:eastAsia="zh-CN"/>
        </w:rPr>
        <w:t>化妆品生产企业日常检查要点</w:t>
      </w:r>
      <w:r>
        <w:rPr>
          <w:rFonts w:hint="eastAsia" w:hAnsi="Times New Roman" w:cs="Times New Roman"/>
          <w:highlight w:val="none"/>
          <w:lang w:val="en-US" w:eastAsia="zh-CN"/>
        </w:rPr>
        <w:t>。</w:t>
      </w:r>
    </w:p>
    <w:p w14:paraId="75F2FCED">
      <w:pPr>
        <w:pStyle w:val="40"/>
        <w:rPr>
          <w:rFonts w:hint="eastAsia" w:hAnsi="Times New Roman" w:cs="Times New Roman"/>
          <w:highlight w:val="none"/>
          <w:lang w:val="en-US" w:eastAsia="zh-CN"/>
        </w:rPr>
      </w:pPr>
      <w:r>
        <w:rPr>
          <w:rFonts w:hint="eastAsia" w:hAnsi="Times New Roman" w:cs="Times New Roman"/>
          <w:highlight w:val="none"/>
          <w:lang w:val="en-US" w:eastAsia="zh-CN"/>
        </w:rPr>
        <w:t>表</w:t>
      </w:r>
      <w:r>
        <w:rPr>
          <w:rFonts w:hint="eastAsia" w:cs="Times New Roman"/>
          <w:highlight w:val="none"/>
          <w:lang w:val="en-US" w:eastAsia="zh-CN"/>
        </w:rPr>
        <w:t>E</w:t>
      </w:r>
      <w:r>
        <w:rPr>
          <w:rFonts w:hint="default" w:hAnsi="Times New Roman" w:cs="Times New Roman"/>
          <w:highlight w:val="none"/>
          <w:lang w:val="en-US" w:eastAsia="zh-CN"/>
        </w:rPr>
        <w:t>.</w:t>
      </w:r>
      <w:r>
        <w:rPr>
          <w:rFonts w:hint="eastAsia" w:hAnsi="Times New Roman" w:cs="Times New Roman"/>
          <w:highlight w:val="none"/>
          <w:lang w:val="en-US" w:eastAsia="zh-CN"/>
        </w:rPr>
        <w:t>2</w:t>
      </w:r>
      <w:r>
        <w:rPr>
          <w:rFonts w:hint="default" w:hAnsi="Times New Roman" w:cs="Times New Roman"/>
          <w:highlight w:val="none"/>
          <w:lang w:val="en-US" w:eastAsia="zh-CN"/>
        </w:rPr>
        <w:t xml:space="preserve"> </w:t>
      </w:r>
      <w:r>
        <w:rPr>
          <w:rFonts w:hint="eastAsia" w:hAnsi="Times New Roman" w:cs="Times New Roman"/>
          <w:highlight w:val="none"/>
          <w:lang w:val="en-US" w:eastAsia="zh-CN"/>
        </w:rPr>
        <w:t>给出了</w:t>
      </w:r>
      <w:r>
        <w:rPr>
          <w:rFonts w:hint="default" w:hAnsi="Times New Roman" w:cs="Times New Roman"/>
          <w:highlight w:val="none"/>
          <w:lang w:val="en-US" w:eastAsia="zh-CN"/>
        </w:rPr>
        <w:t>化妆品注册人/备案人日常检查要点</w:t>
      </w:r>
      <w:r>
        <w:rPr>
          <w:rFonts w:hint="eastAsia" w:hAnsi="Times New Roman" w:cs="Times New Roman"/>
          <w:highlight w:val="none"/>
          <w:lang w:val="en-US" w:eastAsia="zh-CN"/>
        </w:rPr>
        <w:t>。</w:t>
      </w:r>
    </w:p>
    <w:p w14:paraId="41FF1FCF">
      <w:pPr>
        <w:pStyle w:val="56"/>
        <w:numPr>
          <w:ilvl w:val="0"/>
          <w:numId w:val="0"/>
        </w:numPr>
        <w:spacing w:before="156" w:after="156"/>
        <w:rPr>
          <w:rFonts w:hint="eastAsia" w:hAnsi="Times New Roman" w:cs="Times New Roman"/>
          <w:highlight w:val="none"/>
          <w:lang w:val="en-US" w:eastAsia="zh-CN"/>
        </w:rPr>
      </w:pPr>
      <w:r>
        <w:rPr>
          <w:rFonts w:hint="eastAsia" w:hAnsi="Times New Roman" w:cs="Times New Roman"/>
          <w:highlight w:val="none"/>
          <w:lang w:val="en-US" w:eastAsia="zh-CN"/>
        </w:rPr>
        <w:t>表</w:t>
      </w:r>
      <w:r>
        <w:rPr>
          <w:rFonts w:hint="eastAsia" w:cs="Times New Roman"/>
          <w:highlight w:val="none"/>
          <w:lang w:val="en-US" w:eastAsia="zh-CN"/>
        </w:rPr>
        <w:t>E</w:t>
      </w:r>
      <w:r>
        <w:rPr>
          <w:rFonts w:hint="eastAsia" w:hAnsi="Times New Roman" w:cs="Times New Roman"/>
          <w:highlight w:val="none"/>
          <w:lang w:val="en-US" w:eastAsia="zh-CN"/>
        </w:rPr>
        <w:t>.1 化妆品生产企业日常检查要点</w:t>
      </w:r>
    </w:p>
    <w:tbl>
      <w:tblPr>
        <w:tblStyle w:val="30"/>
        <w:tblW w:w="90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
        <w:gridCol w:w="1275"/>
        <w:gridCol w:w="2525"/>
        <w:gridCol w:w="4400"/>
      </w:tblGrid>
      <w:tr w14:paraId="7EFB7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833" w:type="dxa"/>
            <w:noWrap w:val="0"/>
            <w:vAlign w:val="center"/>
          </w:tcPr>
          <w:p w14:paraId="0D3C9D25">
            <w:pPr>
              <w:pStyle w:val="40"/>
              <w:ind w:firstLine="0" w:firstLineChars="0"/>
              <w:jc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序号</w:t>
            </w:r>
          </w:p>
        </w:tc>
        <w:tc>
          <w:tcPr>
            <w:tcW w:w="1275" w:type="dxa"/>
            <w:noWrap w:val="0"/>
            <w:vAlign w:val="center"/>
          </w:tcPr>
          <w:p w14:paraId="5067359E">
            <w:pPr>
              <w:pStyle w:val="40"/>
              <w:ind w:firstLine="0" w:firstLineChars="0"/>
              <w:jc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检查事项</w:t>
            </w:r>
          </w:p>
        </w:tc>
        <w:tc>
          <w:tcPr>
            <w:tcW w:w="2525" w:type="dxa"/>
            <w:noWrap w:val="0"/>
            <w:vAlign w:val="center"/>
          </w:tcPr>
          <w:p w14:paraId="1F7925A6">
            <w:pPr>
              <w:pStyle w:val="40"/>
              <w:ind w:firstLine="0" w:firstLineChars="0"/>
              <w:jc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检查方法</w:t>
            </w:r>
          </w:p>
        </w:tc>
        <w:tc>
          <w:tcPr>
            <w:tcW w:w="4400" w:type="dxa"/>
            <w:noWrap w:val="0"/>
            <w:vAlign w:val="center"/>
          </w:tcPr>
          <w:p w14:paraId="29F4A772">
            <w:pPr>
              <w:pStyle w:val="40"/>
              <w:ind w:firstLine="0" w:firstLineChars="0"/>
              <w:jc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检查内容及要点</w:t>
            </w:r>
          </w:p>
        </w:tc>
      </w:tr>
      <w:tr w14:paraId="39D5F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8" w:hRule="atLeast"/>
          <w:jc w:val="center"/>
        </w:trPr>
        <w:tc>
          <w:tcPr>
            <w:tcW w:w="833" w:type="dxa"/>
            <w:noWrap w:val="0"/>
            <w:vAlign w:val="center"/>
          </w:tcPr>
          <w:p w14:paraId="2F8D3FE6">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1</w:t>
            </w:r>
          </w:p>
        </w:tc>
        <w:tc>
          <w:tcPr>
            <w:tcW w:w="1275" w:type="dxa"/>
            <w:noWrap w:val="0"/>
            <w:vAlign w:val="center"/>
          </w:tcPr>
          <w:p w14:paraId="22D9CE94">
            <w:pPr>
              <w:pStyle w:val="40"/>
              <w:ind w:firstLine="0" w:firstLineChars="0"/>
              <w:jc w:val="center"/>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生产许可资质</w:t>
            </w:r>
          </w:p>
        </w:tc>
        <w:tc>
          <w:tcPr>
            <w:tcW w:w="2525" w:type="dxa"/>
            <w:noWrap w:val="0"/>
            <w:vAlign w:val="center"/>
          </w:tcPr>
          <w:p w14:paraId="5C59353D">
            <w:pPr>
              <w:pStyle w:val="40"/>
              <w:ind w:firstLine="0" w:firstLineChars="0"/>
              <w:jc w:val="center"/>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查阅化妆品生产许可证信息、现场检查生产车间</w:t>
            </w:r>
          </w:p>
        </w:tc>
        <w:tc>
          <w:tcPr>
            <w:tcW w:w="4400" w:type="dxa"/>
            <w:noWrap w:val="0"/>
            <w:vAlign w:val="center"/>
          </w:tcPr>
          <w:p w14:paraId="29A9E560">
            <w:pPr>
              <w:pStyle w:val="40"/>
              <w:ind w:firstLine="0" w:firstLineChars="0"/>
              <w:jc w:val="both"/>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是否取得化妆品生产许可证；化妆品生产许可证是否在有效期内；被检查产品是否与许可证载明的生产范围相适应；被检查产品实际生产地址是否与生产许可证载明的地址信息一致；若生产地址发生变化，进一步核查是否经过批准</w:t>
            </w:r>
          </w:p>
        </w:tc>
      </w:tr>
      <w:tr w14:paraId="61A01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4" w:hRule="atLeast"/>
          <w:jc w:val="center"/>
        </w:trPr>
        <w:tc>
          <w:tcPr>
            <w:tcW w:w="833" w:type="dxa"/>
            <w:noWrap w:val="0"/>
            <w:vAlign w:val="center"/>
          </w:tcPr>
          <w:p w14:paraId="59C49670">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2</w:t>
            </w:r>
          </w:p>
        </w:tc>
        <w:tc>
          <w:tcPr>
            <w:tcW w:w="1275" w:type="dxa"/>
            <w:noWrap w:val="0"/>
            <w:vAlign w:val="center"/>
          </w:tcPr>
          <w:p w14:paraId="33095AE1">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质量安全负责人</w:t>
            </w:r>
          </w:p>
        </w:tc>
        <w:tc>
          <w:tcPr>
            <w:tcW w:w="2525" w:type="dxa"/>
            <w:noWrap w:val="0"/>
            <w:vAlign w:val="center"/>
          </w:tcPr>
          <w:p w14:paraId="779E3C33">
            <w:pPr>
              <w:pStyle w:val="40"/>
              <w:ind w:firstLine="0" w:firstLineChars="0"/>
              <w:jc w:val="center"/>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查阅质量安全负责人任命文件以及专业教育或培训背景资料、工作履历、履职记录等相关材料</w:t>
            </w:r>
          </w:p>
        </w:tc>
        <w:tc>
          <w:tcPr>
            <w:tcW w:w="4400" w:type="dxa"/>
            <w:noWrap w:val="0"/>
            <w:vAlign w:val="center"/>
          </w:tcPr>
          <w:p w14:paraId="5CC44566">
            <w:pPr>
              <w:pStyle w:val="40"/>
              <w:ind w:firstLine="0" w:firstLineChars="0"/>
              <w:jc w:val="both"/>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是否配备专门的质量安全负责人；质量安全负责人是否具备化妆品质量安全相关专业知识，并具有5年以上化妆品生产或者质量安全管理经验；质量安全负责人、预留的联系方式是否变更，若变更，进一步核查是否按规定向原发证的药品监督管理部门报告</w:t>
            </w:r>
          </w:p>
        </w:tc>
      </w:tr>
      <w:tr w14:paraId="4178D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3" w:hRule="atLeast"/>
          <w:jc w:val="center"/>
        </w:trPr>
        <w:tc>
          <w:tcPr>
            <w:tcW w:w="833" w:type="dxa"/>
            <w:noWrap w:val="0"/>
            <w:vAlign w:val="center"/>
          </w:tcPr>
          <w:p w14:paraId="1FEC7C06">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3</w:t>
            </w:r>
          </w:p>
        </w:tc>
        <w:tc>
          <w:tcPr>
            <w:tcW w:w="1275" w:type="dxa"/>
            <w:noWrap w:val="0"/>
            <w:vAlign w:val="center"/>
          </w:tcPr>
          <w:p w14:paraId="628DB76C">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人员健康管理</w:t>
            </w:r>
          </w:p>
        </w:tc>
        <w:tc>
          <w:tcPr>
            <w:tcW w:w="2525" w:type="dxa"/>
            <w:noWrap w:val="0"/>
            <w:vAlign w:val="center"/>
          </w:tcPr>
          <w:p w14:paraId="074368A3">
            <w:pPr>
              <w:pStyle w:val="40"/>
              <w:ind w:firstLine="0" w:firstLineChars="0"/>
              <w:jc w:val="center"/>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查阅从业人员健康管理制度及健康档案、抽查从业人员健康证明</w:t>
            </w:r>
          </w:p>
        </w:tc>
        <w:tc>
          <w:tcPr>
            <w:tcW w:w="4400" w:type="dxa"/>
            <w:noWrap w:val="0"/>
            <w:vAlign w:val="center"/>
          </w:tcPr>
          <w:p w14:paraId="55AA3CB9">
            <w:pPr>
              <w:pStyle w:val="40"/>
              <w:ind w:firstLine="0" w:firstLineChars="0"/>
              <w:jc w:val="both"/>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是否建立并执行从业人员健康管理制度；是否建立从业人员健康档案；被抽查人员是否具备合法有效的健康证明</w:t>
            </w:r>
          </w:p>
        </w:tc>
      </w:tr>
      <w:tr w14:paraId="6F5F1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4" w:hRule="atLeast"/>
          <w:jc w:val="center"/>
        </w:trPr>
        <w:tc>
          <w:tcPr>
            <w:tcW w:w="833" w:type="dxa"/>
            <w:noWrap w:val="0"/>
            <w:vAlign w:val="center"/>
          </w:tcPr>
          <w:p w14:paraId="1CC09982">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4</w:t>
            </w:r>
          </w:p>
        </w:tc>
        <w:tc>
          <w:tcPr>
            <w:tcW w:w="1275" w:type="dxa"/>
            <w:noWrap w:val="0"/>
            <w:vAlign w:val="center"/>
          </w:tcPr>
          <w:p w14:paraId="2830D3B7">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进货查验</w:t>
            </w:r>
          </w:p>
        </w:tc>
        <w:tc>
          <w:tcPr>
            <w:tcW w:w="2525" w:type="dxa"/>
            <w:noWrap w:val="0"/>
            <w:vAlign w:val="center"/>
          </w:tcPr>
          <w:p w14:paraId="75AA9871">
            <w:pPr>
              <w:pStyle w:val="40"/>
              <w:ind w:firstLine="0" w:firstLineChars="0"/>
              <w:jc w:val="center"/>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查阅物料进货查验记录制度，抽查相关记录、票证</w:t>
            </w:r>
          </w:p>
        </w:tc>
        <w:tc>
          <w:tcPr>
            <w:tcW w:w="4400" w:type="dxa"/>
            <w:noWrap w:val="0"/>
            <w:vAlign w:val="center"/>
          </w:tcPr>
          <w:p w14:paraId="39915827">
            <w:pPr>
              <w:pStyle w:val="40"/>
              <w:ind w:firstLine="0" w:firstLineChars="0"/>
              <w:jc w:val="both"/>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是否建立并执行物料进货查验记录制度；抽查相关物料的进货查验记录，核查是否按要求进行进货查验</w:t>
            </w:r>
          </w:p>
        </w:tc>
      </w:tr>
      <w:tr w14:paraId="0AE25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4" w:hRule="atLeast"/>
          <w:jc w:val="center"/>
        </w:trPr>
        <w:tc>
          <w:tcPr>
            <w:tcW w:w="833" w:type="dxa"/>
            <w:noWrap w:val="0"/>
            <w:vAlign w:val="center"/>
          </w:tcPr>
          <w:p w14:paraId="3BA1D1EA">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5</w:t>
            </w:r>
          </w:p>
        </w:tc>
        <w:tc>
          <w:tcPr>
            <w:tcW w:w="1275" w:type="dxa"/>
            <w:noWrap w:val="0"/>
            <w:vAlign w:val="center"/>
          </w:tcPr>
          <w:p w14:paraId="28761A26">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产品销售</w:t>
            </w:r>
          </w:p>
        </w:tc>
        <w:tc>
          <w:tcPr>
            <w:tcW w:w="2525" w:type="dxa"/>
            <w:noWrap w:val="0"/>
            <w:vAlign w:val="center"/>
          </w:tcPr>
          <w:p w14:paraId="76B6AB19">
            <w:pPr>
              <w:pStyle w:val="40"/>
              <w:ind w:firstLine="0" w:firstLineChars="0"/>
              <w:jc w:val="center"/>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查阅产品销售记录制度、产品销售记录</w:t>
            </w:r>
          </w:p>
        </w:tc>
        <w:tc>
          <w:tcPr>
            <w:tcW w:w="4400" w:type="dxa"/>
            <w:noWrap w:val="0"/>
            <w:vAlign w:val="center"/>
          </w:tcPr>
          <w:p w14:paraId="3D0A202B">
            <w:pPr>
              <w:pStyle w:val="40"/>
              <w:ind w:firstLine="0" w:firstLineChars="0"/>
              <w:jc w:val="both"/>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是否建立并执行产品销售记录制度；抽查被检查产品的销售记录，核查销售记录信息是否完整</w:t>
            </w:r>
          </w:p>
        </w:tc>
      </w:tr>
      <w:tr w14:paraId="0FF34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4" w:hRule="atLeast"/>
          <w:jc w:val="center"/>
        </w:trPr>
        <w:tc>
          <w:tcPr>
            <w:tcW w:w="833" w:type="dxa"/>
            <w:noWrap w:val="0"/>
            <w:vAlign w:val="center"/>
          </w:tcPr>
          <w:p w14:paraId="4E9FE84C">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6</w:t>
            </w:r>
          </w:p>
        </w:tc>
        <w:tc>
          <w:tcPr>
            <w:tcW w:w="1275" w:type="dxa"/>
            <w:noWrap w:val="0"/>
            <w:vAlign w:val="center"/>
          </w:tcPr>
          <w:p w14:paraId="5DD83CB7">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自查管理</w:t>
            </w:r>
          </w:p>
        </w:tc>
        <w:tc>
          <w:tcPr>
            <w:tcW w:w="2525" w:type="dxa"/>
            <w:noWrap w:val="0"/>
            <w:vAlign w:val="center"/>
          </w:tcPr>
          <w:p w14:paraId="4E97D8FD">
            <w:pPr>
              <w:pStyle w:val="40"/>
              <w:ind w:firstLine="0" w:firstLineChars="0"/>
              <w:jc w:val="center"/>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查阅自查制度、自查报告</w:t>
            </w:r>
          </w:p>
        </w:tc>
        <w:tc>
          <w:tcPr>
            <w:tcW w:w="4400" w:type="dxa"/>
            <w:noWrap w:val="0"/>
            <w:vAlign w:val="center"/>
          </w:tcPr>
          <w:p w14:paraId="0E9980BD">
            <w:pPr>
              <w:pStyle w:val="40"/>
              <w:ind w:firstLine="0" w:firstLineChars="0"/>
              <w:jc w:val="both"/>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是否建立并执行质量管理体系自查制度；是否存在连续停产1年以上或化妆品抽样检验结果不合格时的情形；若有，进一步核查是否在重新生产前开展全面自查整改，并按规定时限上报自查和整改情况</w:t>
            </w:r>
          </w:p>
        </w:tc>
      </w:tr>
      <w:tr w14:paraId="11359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9" w:hRule="atLeast"/>
          <w:jc w:val="center"/>
        </w:trPr>
        <w:tc>
          <w:tcPr>
            <w:tcW w:w="833" w:type="dxa"/>
            <w:noWrap w:val="0"/>
            <w:vAlign w:val="center"/>
          </w:tcPr>
          <w:p w14:paraId="1CE8D071">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7</w:t>
            </w:r>
          </w:p>
        </w:tc>
        <w:tc>
          <w:tcPr>
            <w:tcW w:w="1275" w:type="dxa"/>
            <w:noWrap w:val="0"/>
            <w:vAlign w:val="center"/>
          </w:tcPr>
          <w:p w14:paraId="6144627B">
            <w:pPr>
              <w:pStyle w:val="40"/>
              <w:ind w:firstLine="0" w:firstLineChars="0"/>
              <w:jc w:val="center"/>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本次抽查的注册/备案产品</w:t>
            </w:r>
          </w:p>
        </w:tc>
        <w:tc>
          <w:tcPr>
            <w:tcW w:w="2525" w:type="dxa"/>
            <w:noWrap w:val="0"/>
            <w:vAlign w:val="center"/>
          </w:tcPr>
          <w:p w14:paraId="117549EF">
            <w:pPr>
              <w:pStyle w:val="40"/>
              <w:ind w:firstLine="0" w:firstLineChars="0"/>
              <w:jc w:val="center"/>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查阅被检查产品的注册备案信息</w:t>
            </w:r>
          </w:p>
        </w:tc>
        <w:tc>
          <w:tcPr>
            <w:tcW w:w="4400" w:type="dxa"/>
            <w:noWrap w:val="0"/>
            <w:vAlign w:val="center"/>
          </w:tcPr>
          <w:p w14:paraId="2316A43C">
            <w:pPr>
              <w:pStyle w:val="40"/>
              <w:ind w:firstLine="0" w:firstLineChars="0"/>
              <w:jc w:val="both"/>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被检查的特殊化妆品生产前是否注册、普通化妆品上市销售前是否备案；被检查的特殊化妆品注册证是否在有效期内</w:t>
            </w:r>
          </w:p>
        </w:tc>
      </w:tr>
      <w:tr w14:paraId="50803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9" w:hRule="atLeast"/>
          <w:jc w:val="center"/>
        </w:trPr>
        <w:tc>
          <w:tcPr>
            <w:tcW w:w="833" w:type="dxa"/>
            <w:noWrap w:val="0"/>
            <w:vAlign w:val="center"/>
          </w:tcPr>
          <w:p w14:paraId="2613AA01">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cs="Times New Roman"/>
                <w:sz w:val="18"/>
                <w:szCs w:val="18"/>
                <w:highlight w:val="none"/>
                <w:lang w:val="en-US" w:eastAsia="zh-CN"/>
              </w:rPr>
              <w:t>8</w:t>
            </w:r>
          </w:p>
        </w:tc>
        <w:tc>
          <w:tcPr>
            <w:tcW w:w="1275" w:type="dxa"/>
            <w:noWrap w:val="0"/>
            <w:vAlign w:val="center"/>
          </w:tcPr>
          <w:p w14:paraId="5C0E5899">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lang w:val="en-US" w:eastAsia="zh-CN"/>
              </w:rPr>
              <w:t>生产工艺处方一致性</w:t>
            </w:r>
          </w:p>
        </w:tc>
        <w:tc>
          <w:tcPr>
            <w:tcW w:w="2525" w:type="dxa"/>
            <w:noWrap w:val="0"/>
            <w:vAlign w:val="center"/>
          </w:tcPr>
          <w:p w14:paraId="3A310D52">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lang w:val="en-US" w:eastAsia="zh-CN"/>
              </w:rPr>
              <w:t>核查批生产记录、工艺规程、产品注册或备案信息</w:t>
            </w:r>
          </w:p>
        </w:tc>
        <w:tc>
          <w:tcPr>
            <w:tcW w:w="4400" w:type="dxa"/>
            <w:noWrap w:val="0"/>
            <w:vAlign w:val="center"/>
          </w:tcPr>
          <w:p w14:paraId="4BE7FC54">
            <w:pPr>
              <w:pStyle w:val="40"/>
              <w:ind w:firstLine="0" w:firstLineChars="0"/>
              <w:jc w:val="both"/>
              <w:rPr>
                <w:rFonts w:hint="eastAsia" w:ascii="宋体" w:hAnsi="宋体" w:eastAsia="宋体" w:cs="Times New Roman"/>
                <w:sz w:val="18"/>
                <w:szCs w:val="18"/>
                <w:highlight w:val="none"/>
                <w:lang w:val="en-US" w:eastAsia="zh-CN" w:bidi="ar-SA"/>
              </w:rPr>
            </w:pPr>
            <w:r>
              <w:rPr>
                <w:rFonts w:hint="eastAsia" w:hAnsi="宋体"/>
                <w:sz w:val="18"/>
                <w:szCs w:val="18"/>
                <w:highlight w:val="none"/>
                <w:lang w:val="en-US" w:eastAsia="zh-CN"/>
              </w:rPr>
              <w:t>查阅所检查产品的批生产记录、工艺规程与产品注册或备案信息是否一致</w:t>
            </w:r>
          </w:p>
        </w:tc>
      </w:tr>
      <w:tr w14:paraId="10509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9" w:hRule="atLeast"/>
          <w:jc w:val="center"/>
        </w:trPr>
        <w:tc>
          <w:tcPr>
            <w:tcW w:w="833" w:type="dxa"/>
            <w:noWrap w:val="0"/>
            <w:vAlign w:val="center"/>
          </w:tcPr>
          <w:p w14:paraId="488E9646">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cs="Times New Roman"/>
                <w:sz w:val="18"/>
                <w:szCs w:val="18"/>
                <w:highlight w:val="none"/>
                <w:lang w:val="en-US" w:eastAsia="zh-CN"/>
              </w:rPr>
              <w:t>9</w:t>
            </w:r>
          </w:p>
        </w:tc>
        <w:tc>
          <w:tcPr>
            <w:tcW w:w="1275" w:type="dxa"/>
            <w:noWrap w:val="0"/>
            <w:vAlign w:val="center"/>
          </w:tcPr>
          <w:p w14:paraId="27E8D8C8">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批生产记录</w:t>
            </w:r>
          </w:p>
        </w:tc>
        <w:tc>
          <w:tcPr>
            <w:tcW w:w="2525" w:type="dxa"/>
            <w:noWrap w:val="0"/>
            <w:vAlign w:val="center"/>
          </w:tcPr>
          <w:p w14:paraId="0FA09AD1">
            <w:pPr>
              <w:pStyle w:val="40"/>
              <w:ind w:firstLine="0" w:firstLineChars="0"/>
              <w:jc w:val="center"/>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现场检查生产车间、查阅被检查产品的生产工艺规程、批生产记录</w:t>
            </w:r>
          </w:p>
        </w:tc>
        <w:tc>
          <w:tcPr>
            <w:tcW w:w="4400" w:type="dxa"/>
            <w:noWrap w:val="0"/>
            <w:vAlign w:val="center"/>
          </w:tcPr>
          <w:p w14:paraId="6A52DA21">
            <w:pPr>
              <w:pStyle w:val="40"/>
              <w:ind w:firstLine="0" w:firstLineChars="0"/>
              <w:jc w:val="both"/>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是否能够提供被检查产品的生产工艺规程和批生产记录；被检查产品的生产工艺规程是否</w:t>
            </w:r>
            <w:r>
              <w:rPr>
                <w:rFonts w:hint="default" w:hAnsi="宋体" w:cs="Times New Roman"/>
                <w:sz w:val="18"/>
                <w:szCs w:val="18"/>
                <w:highlight w:val="none"/>
                <w:lang w:val="en-US" w:eastAsia="zh-CN"/>
              </w:rPr>
              <w:t>明确生产工艺参数及工艺过程的关键控制点</w:t>
            </w:r>
            <w:r>
              <w:rPr>
                <w:rFonts w:hint="eastAsia" w:hAnsi="宋体" w:cs="Times New Roman"/>
                <w:sz w:val="18"/>
                <w:szCs w:val="18"/>
                <w:highlight w:val="none"/>
                <w:lang w:val="en-US" w:eastAsia="zh-CN"/>
              </w:rPr>
              <w:t>；被检查批次产品的批生产记录是否符合生产工艺规程要求</w:t>
            </w:r>
          </w:p>
        </w:tc>
      </w:tr>
      <w:tr w14:paraId="5A938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2" w:hRule="atLeast"/>
          <w:jc w:val="center"/>
        </w:trPr>
        <w:tc>
          <w:tcPr>
            <w:tcW w:w="833" w:type="dxa"/>
            <w:noWrap w:val="0"/>
            <w:vAlign w:val="center"/>
          </w:tcPr>
          <w:p w14:paraId="31D22ED1">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cs="Times New Roman"/>
                <w:sz w:val="18"/>
                <w:szCs w:val="18"/>
                <w:highlight w:val="none"/>
                <w:lang w:val="en-US" w:eastAsia="zh-CN"/>
              </w:rPr>
              <w:t>10</w:t>
            </w:r>
          </w:p>
        </w:tc>
        <w:tc>
          <w:tcPr>
            <w:tcW w:w="1275" w:type="dxa"/>
            <w:noWrap w:val="0"/>
            <w:vAlign w:val="center"/>
          </w:tcPr>
          <w:p w14:paraId="4A822251">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批检验记录</w:t>
            </w:r>
          </w:p>
        </w:tc>
        <w:tc>
          <w:tcPr>
            <w:tcW w:w="2525" w:type="dxa"/>
            <w:noWrap w:val="0"/>
            <w:vAlign w:val="center"/>
          </w:tcPr>
          <w:p w14:paraId="6A1F0C8D">
            <w:pPr>
              <w:pStyle w:val="40"/>
              <w:ind w:firstLine="0" w:firstLineChars="0"/>
              <w:jc w:val="center"/>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现场检查实验室、查阅被检查产品的批检验记录</w:t>
            </w:r>
          </w:p>
        </w:tc>
        <w:tc>
          <w:tcPr>
            <w:tcW w:w="4400" w:type="dxa"/>
            <w:noWrap w:val="0"/>
            <w:vAlign w:val="center"/>
          </w:tcPr>
          <w:p w14:paraId="50B1550C">
            <w:pPr>
              <w:pStyle w:val="40"/>
              <w:ind w:firstLine="0" w:firstLineChars="0"/>
              <w:jc w:val="both"/>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是否能够提供被检查批次产品的批检验记录；被检查批次产品的批检验记录中检验项目、检验方法和检验频次是否与化妆品注册、备案资料载明的技术要求一致</w:t>
            </w:r>
          </w:p>
        </w:tc>
      </w:tr>
      <w:tr w14:paraId="5A1E4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4" w:hRule="atLeast"/>
          <w:jc w:val="center"/>
        </w:trPr>
        <w:tc>
          <w:tcPr>
            <w:tcW w:w="833" w:type="dxa"/>
            <w:noWrap w:val="0"/>
            <w:vAlign w:val="center"/>
          </w:tcPr>
          <w:p w14:paraId="0C735DF0">
            <w:pPr>
              <w:pStyle w:val="40"/>
              <w:ind w:firstLine="0" w:firstLineChars="0"/>
              <w:jc w:val="center"/>
              <w:rPr>
                <w:rFonts w:hint="eastAsia" w:ascii="宋体" w:hAnsi="宋体" w:eastAsia="宋体" w:cs="Times New Roman"/>
                <w:sz w:val="18"/>
                <w:szCs w:val="18"/>
                <w:highlight w:val="none"/>
                <w:lang w:val="en-US" w:eastAsia="zh-CN" w:bidi="ar-SA"/>
              </w:rPr>
            </w:pPr>
            <w:r>
              <w:rPr>
                <w:rFonts w:hint="eastAsia" w:hAnsi="宋体" w:cs="Times New Roman"/>
                <w:sz w:val="18"/>
                <w:szCs w:val="18"/>
                <w:highlight w:val="none"/>
                <w:lang w:val="en-US" w:eastAsia="zh-CN"/>
              </w:rPr>
              <w:t>11</w:t>
            </w:r>
          </w:p>
        </w:tc>
        <w:tc>
          <w:tcPr>
            <w:tcW w:w="1275" w:type="dxa"/>
            <w:noWrap w:val="0"/>
            <w:vAlign w:val="center"/>
          </w:tcPr>
          <w:p w14:paraId="7E27B29E">
            <w:pPr>
              <w:pStyle w:val="40"/>
              <w:ind w:firstLine="0" w:firstLineChars="0"/>
              <w:jc w:val="center"/>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批放行记录</w:t>
            </w:r>
          </w:p>
        </w:tc>
        <w:tc>
          <w:tcPr>
            <w:tcW w:w="2525" w:type="dxa"/>
            <w:noWrap w:val="0"/>
            <w:vAlign w:val="center"/>
          </w:tcPr>
          <w:p w14:paraId="52E786E9">
            <w:pPr>
              <w:pStyle w:val="40"/>
              <w:ind w:firstLine="0" w:firstLineChars="0"/>
              <w:jc w:val="center"/>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查阅产品放行制度、被检查产品的批放行记录</w:t>
            </w:r>
          </w:p>
        </w:tc>
        <w:tc>
          <w:tcPr>
            <w:tcW w:w="4400" w:type="dxa"/>
            <w:noWrap w:val="0"/>
            <w:vAlign w:val="center"/>
          </w:tcPr>
          <w:p w14:paraId="2CB792D8">
            <w:pPr>
              <w:pStyle w:val="40"/>
              <w:ind w:firstLine="0" w:firstLineChars="0"/>
              <w:jc w:val="both"/>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是否建立并执行产品放行制度；是否能够提供被检查批次产品的批放行记录</w:t>
            </w:r>
          </w:p>
        </w:tc>
      </w:tr>
      <w:tr w14:paraId="540BF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4" w:hRule="atLeast"/>
          <w:jc w:val="center"/>
        </w:trPr>
        <w:tc>
          <w:tcPr>
            <w:tcW w:w="833" w:type="dxa"/>
            <w:noWrap w:val="0"/>
            <w:vAlign w:val="center"/>
          </w:tcPr>
          <w:p w14:paraId="1E00C601">
            <w:pPr>
              <w:pStyle w:val="40"/>
              <w:ind w:firstLine="0" w:firstLineChars="0"/>
              <w:jc w:val="center"/>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12</w:t>
            </w:r>
          </w:p>
        </w:tc>
        <w:tc>
          <w:tcPr>
            <w:tcW w:w="1275" w:type="dxa"/>
            <w:noWrap w:val="0"/>
            <w:vAlign w:val="center"/>
          </w:tcPr>
          <w:p w14:paraId="7759C9F6">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产品贮存及标签</w:t>
            </w:r>
          </w:p>
        </w:tc>
        <w:tc>
          <w:tcPr>
            <w:tcW w:w="2525" w:type="dxa"/>
            <w:noWrap w:val="0"/>
            <w:vAlign w:val="center"/>
          </w:tcPr>
          <w:p w14:paraId="02A47727">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现场检查成品仓库及产品标签</w:t>
            </w:r>
          </w:p>
        </w:tc>
        <w:tc>
          <w:tcPr>
            <w:tcW w:w="4400" w:type="dxa"/>
            <w:noWrap w:val="0"/>
            <w:vAlign w:val="center"/>
          </w:tcPr>
          <w:p w14:paraId="38970AC3">
            <w:pPr>
              <w:pStyle w:val="40"/>
              <w:ind w:firstLine="0" w:firstLineChars="0"/>
              <w:jc w:val="both"/>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被检查产品是否符合贮存要求、被检查产品的标签是否符合《化妆品监督管理条例》规定</w:t>
            </w:r>
          </w:p>
        </w:tc>
      </w:tr>
    </w:tbl>
    <w:p w14:paraId="1BE71FC4">
      <w:pPr>
        <w:pStyle w:val="56"/>
        <w:numPr>
          <w:ilvl w:val="0"/>
          <w:numId w:val="0"/>
        </w:numPr>
        <w:spacing w:before="156" w:after="156"/>
        <w:jc w:val="both"/>
        <w:rPr>
          <w:rFonts w:hint="eastAsia"/>
          <w:highlight w:val="none"/>
          <w:lang w:val="en-US" w:eastAsia="zh-CN"/>
        </w:rPr>
      </w:pPr>
    </w:p>
    <w:p w14:paraId="202497F6">
      <w:pPr>
        <w:pStyle w:val="56"/>
        <w:numPr>
          <w:ilvl w:val="0"/>
          <w:numId w:val="0"/>
        </w:numPr>
        <w:spacing w:before="156" w:after="156"/>
        <w:rPr>
          <w:rFonts w:hint="eastAsia" w:hAnsi="Times New Roman" w:cs="Times New Roman"/>
          <w:highlight w:val="none"/>
          <w:lang w:val="en-US" w:eastAsia="zh-CN"/>
        </w:rPr>
      </w:pPr>
      <w:r>
        <w:rPr>
          <w:rFonts w:hint="eastAsia" w:hAnsi="Times New Roman" w:cs="Times New Roman"/>
          <w:highlight w:val="none"/>
          <w:lang w:val="en-US" w:eastAsia="zh-CN"/>
        </w:rPr>
        <w:t>表</w:t>
      </w:r>
      <w:r>
        <w:rPr>
          <w:rFonts w:hint="eastAsia" w:cs="Times New Roman"/>
          <w:highlight w:val="none"/>
          <w:lang w:val="en-US" w:eastAsia="zh-CN"/>
        </w:rPr>
        <w:t>E</w:t>
      </w:r>
      <w:r>
        <w:rPr>
          <w:rFonts w:hint="eastAsia" w:hAnsi="Times New Roman" w:cs="Times New Roman"/>
          <w:highlight w:val="none"/>
          <w:lang w:val="en-US" w:eastAsia="zh-CN"/>
        </w:rPr>
        <w:t>.2 化妆品注册人/备案人日常检查要点</w:t>
      </w:r>
    </w:p>
    <w:tbl>
      <w:tblPr>
        <w:tblStyle w:val="30"/>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1275"/>
        <w:gridCol w:w="2525"/>
        <w:gridCol w:w="4416"/>
      </w:tblGrid>
      <w:tr w14:paraId="2200A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844" w:type="dxa"/>
            <w:noWrap w:val="0"/>
            <w:vAlign w:val="center"/>
          </w:tcPr>
          <w:p w14:paraId="6AE1B2CD">
            <w:pPr>
              <w:pStyle w:val="40"/>
              <w:ind w:firstLine="0" w:firstLineChars="0"/>
              <w:jc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序号</w:t>
            </w:r>
          </w:p>
        </w:tc>
        <w:tc>
          <w:tcPr>
            <w:tcW w:w="1275" w:type="dxa"/>
            <w:noWrap w:val="0"/>
            <w:vAlign w:val="center"/>
          </w:tcPr>
          <w:p w14:paraId="21ACDF0D">
            <w:pPr>
              <w:pStyle w:val="40"/>
              <w:ind w:firstLine="0" w:firstLineChars="0"/>
              <w:jc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检查事项</w:t>
            </w:r>
          </w:p>
        </w:tc>
        <w:tc>
          <w:tcPr>
            <w:tcW w:w="2525" w:type="dxa"/>
            <w:noWrap w:val="0"/>
            <w:vAlign w:val="center"/>
          </w:tcPr>
          <w:p w14:paraId="47734114">
            <w:pPr>
              <w:pStyle w:val="40"/>
              <w:ind w:firstLine="0" w:firstLineChars="0"/>
              <w:jc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检查方法</w:t>
            </w:r>
          </w:p>
        </w:tc>
        <w:tc>
          <w:tcPr>
            <w:tcW w:w="4416" w:type="dxa"/>
            <w:noWrap w:val="0"/>
            <w:vAlign w:val="center"/>
          </w:tcPr>
          <w:p w14:paraId="5FED8A05">
            <w:pPr>
              <w:pStyle w:val="40"/>
              <w:ind w:firstLine="0" w:firstLineChars="0"/>
              <w:jc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检查内容及要点</w:t>
            </w:r>
          </w:p>
        </w:tc>
      </w:tr>
      <w:tr w14:paraId="27AC8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8" w:hRule="atLeast"/>
          <w:jc w:val="center"/>
        </w:trPr>
        <w:tc>
          <w:tcPr>
            <w:tcW w:w="844" w:type="dxa"/>
            <w:noWrap w:val="0"/>
            <w:vAlign w:val="center"/>
          </w:tcPr>
          <w:p w14:paraId="22B226E9">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1</w:t>
            </w:r>
          </w:p>
        </w:tc>
        <w:tc>
          <w:tcPr>
            <w:tcW w:w="1275" w:type="dxa"/>
            <w:noWrap w:val="0"/>
            <w:vAlign w:val="center"/>
          </w:tcPr>
          <w:p w14:paraId="2684E800">
            <w:pPr>
              <w:pStyle w:val="40"/>
              <w:ind w:firstLine="0" w:firstLineChars="0"/>
              <w:jc w:val="center"/>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受托生产企业生产许可资质</w:t>
            </w:r>
          </w:p>
        </w:tc>
        <w:tc>
          <w:tcPr>
            <w:tcW w:w="2525" w:type="dxa"/>
            <w:noWrap w:val="0"/>
            <w:vAlign w:val="center"/>
          </w:tcPr>
          <w:p w14:paraId="75415AAF">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查阅受托生产企业的化妆品生产许可证信息</w:t>
            </w:r>
          </w:p>
        </w:tc>
        <w:tc>
          <w:tcPr>
            <w:tcW w:w="4416" w:type="dxa"/>
            <w:noWrap w:val="0"/>
            <w:vAlign w:val="center"/>
          </w:tcPr>
          <w:p w14:paraId="25F07089">
            <w:pPr>
              <w:pStyle w:val="40"/>
              <w:ind w:firstLine="0" w:firstLineChars="0"/>
              <w:jc w:val="both"/>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受托生产企业是否取得化妆品生产许可证；受托企业生产许可证书是否在有效期内；受托生产产品是否与受托生产企业许可证载明的生产范围相适应</w:t>
            </w:r>
          </w:p>
        </w:tc>
      </w:tr>
      <w:tr w14:paraId="3026B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4" w:hRule="atLeast"/>
          <w:jc w:val="center"/>
        </w:trPr>
        <w:tc>
          <w:tcPr>
            <w:tcW w:w="844" w:type="dxa"/>
            <w:noWrap w:val="0"/>
            <w:vAlign w:val="center"/>
          </w:tcPr>
          <w:p w14:paraId="2F65E953">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2</w:t>
            </w:r>
          </w:p>
        </w:tc>
        <w:tc>
          <w:tcPr>
            <w:tcW w:w="1275" w:type="dxa"/>
            <w:noWrap w:val="0"/>
            <w:vAlign w:val="center"/>
          </w:tcPr>
          <w:p w14:paraId="63332CE9">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委托生产协议</w:t>
            </w:r>
          </w:p>
        </w:tc>
        <w:tc>
          <w:tcPr>
            <w:tcW w:w="2525" w:type="dxa"/>
            <w:noWrap w:val="0"/>
            <w:vAlign w:val="center"/>
          </w:tcPr>
          <w:p w14:paraId="59ED0952">
            <w:pPr>
              <w:pStyle w:val="40"/>
              <w:ind w:firstLine="0" w:firstLineChars="0"/>
              <w:jc w:val="center"/>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查阅查看委托生产注册人备案人与受托生产企业签订的委托生产协议</w:t>
            </w:r>
          </w:p>
        </w:tc>
        <w:tc>
          <w:tcPr>
            <w:tcW w:w="4416" w:type="dxa"/>
            <w:noWrap w:val="0"/>
            <w:vAlign w:val="center"/>
          </w:tcPr>
          <w:p w14:paraId="73FD546B">
            <w:pPr>
              <w:pStyle w:val="40"/>
              <w:ind w:firstLine="0" w:firstLineChars="0"/>
              <w:jc w:val="both"/>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委托双方是否对所检查产品签订委托生产协议；委托生产协议或相关文件是否约定委托事项、委托期限、双方的质量安全责任等内容</w:t>
            </w:r>
          </w:p>
        </w:tc>
      </w:tr>
      <w:tr w14:paraId="5E105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4" w:hRule="atLeast"/>
          <w:jc w:val="center"/>
        </w:trPr>
        <w:tc>
          <w:tcPr>
            <w:tcW w:w="844" w:type="dxa"/>
            <w:noWrap w:val="0"/>
            <w:vAlign w:val="center"/>
          </w:tcPr>
          <w:p w14:paraId="2581F0CE">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3</w:t>
            </w:r>
          </w:p>
        </w:tc>
        <w:tc>
          <w:tcPr>
            <w:tcW w:w="1275" w:type="dxa"/>
            <w:noWrap w:val="0"/>
            <w:vAlign w:val="center"/>
          </w:tcPr>
          <w:p w14:paraId="5281B741">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质量安全负责人</w:t>
            </w:r>
          </w:p>
        </w:tc>
        <w:tc>
          <w:tcPr>
            <w:tcW w:w="2525" w:type="dxa"/>
            <w:noWrap w:val="0"/>
            <w:vAlign w:val="center"/>
          </w:tcPr>
          <w:p w14:paraId="4CD1EDAB">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查阅质量安全负责人任命文件以及专业教育或培训背景资料、工作履历、履职记录等相关材料</w:t>
            </w:r>
          </w:p>
        </w:tc>
        <w:tc>
          <w:tcPr>
            <w:tcW w:w="4416" w:type="dxa"/>
            <w:noWrap w:val="0"/>
            <w:vAlign w:val="center"/>
          </w:tcPr>
          <w:p w14:paraId="2E8BD818">
            <w:pPr>
              <w:pStyle w:val="40"/>
              <w:ind w:firstLine="0" w:firstLineChars="0"/>
              <w:jc w:val="both"/>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委托方是否配备专门的质量安全负责人；质量安全负责人是否具备化妆品质量安全相关专业知识，并具有5年以上化妆品生产或者质量安全管理经验；质量安全负责人预留的联系方式是否变更，若变更，进一步核查是否按规定向原发证的药品监督管理部门报告</w:t>
            </w:r>
          </w:p>
        </w:tc>
      </w:tr>
      <w:tr w14:paraId="02230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4" w:hRule="atLeast"/>
          <w:jc w:val="center"/>
        </w:trPr>
        <w:tc>
          <w:tcPr>
            <w:tcW w:w="844" w:type="dxa"/>
            <w:noWrap w:val="0"/>
            <w:vAlign w:val="center"/>
          </w:tcPr>
          <w:p w14:paraId="5FE911C2">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4</w:t>
            </w:r>
          </w:p>
        </w:tc>
        <w:tc>
          <w:tcPr>
            <w:tcW w:w="1275" w:type="dxa"/>
            <w:noWrap w:val="0"/>
            <w:vAlign w:val="center"/>
          </w:tcPr>
          <w:p w14:paraId="761C4649">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进货查验</w:t>
            </w:r>
          </w:p>
        </w:tc>
        <w:tc>
          <w:tcPr>
            <w:tcW w:w="2525" w:type="dxa"/>
            <w:noWrap w:val="0"/>
            <w:vAlign w:val="center"/>
          </w:tcPr>
          <w:p w14:paraId="413826B8">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查阅进货查验记录管理制度及相关记录、票证</w:t>
            </w:r>
          </w:p>
        </w:tc>
        <w:tc>
          <w:tcPr>
            <w:tcW w:w="4416" w:type="dxa"/>
            <w:noWrap w:val="0"/>
            <w:vAlign w:val="center"/>
          </w:tcPr>
          <w:p w14:paraId="247E4F2D">
            <w:pPr>
              <w:pStyle w:val="40"/>
              <w:ind w:firstLine="0" w:firstLineChars="0"/>
              <w:jc w:val="both"/>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委托方是否向受托生产企业提供物料；若提供，进一步核查是否建立并执行物料进货查验记录制度，抽查物料的进货查验记录，核查是否按要求进行进货查验</w:t>
            </w:r>
          </w:p>
        </w:tc>
      </w:tr>
      <w:tr w14:paraId="75737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4" w:hRule="atLeast"/>
          <w:jc w:val="center"/>
        </w:trPr>
        <w:tc>
          <w:tcPr>
            <w:tcW w:w="844" w:type="dxa"/>
            <w:noWrap w:val="0"/>
            <w:vAlign w:val="center"/>
          </w:tcPr>
          <w:p w14:paraId="62D32D40">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5</w:t>
            </w:r>
          </w:p>
        </w:tc>
        <w:tc>
          <w:tcPr>
            <w:tcW w:w="1275" w:type="dxa"/>
            <w:noWrap w:val="0"/>
            <w:vAlign w:val="center"/>
          </w:tcPr>
          <w:p w14:paraId="0A011B94">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产品销售</w:t>
            </w:r>
          </w:p>
        </w:tc>
        <w:tc>
          <w:tcPr>
            <w:tcW w:w="2525" w:type="dxa"/>
            <w:noWrap w:val="0"/>
            <w:vAlign w:val="center"/>
          </w:tcPr>
          <w:p w14:paraId="739ABDBF">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查阅产品销售记录制度、产品销售记录</w:t>
            </w:r>
          </w:p>
        </w:tc>
        <w:tc>
          <w:tcPr>
            <w:tcW w:w="4416" w:type="dxa"/>
            <w:noWrap w:val="0"/>
            <w:vAlign w:val="center"/>
          </w:tcPr>
          <w:p w14:paraId="2F4C125A">
            <w:pPr>
              <w:pStyle w:val="40"/>
              <w:ind w:firstLine="0" w:firstLineChars="0"/>
              <w:jc w:val="both"/>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委托方是否建立并执行产品销售记录制度；抽查被检查产品的销售记录，核查销售记录信息是否完整</w:t>
            </w:r>
          </w:p>
        </w:tc>
      </w:tr>
      <w:tr w14:paraId="20134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jc w:val="center"/>
        </w:trPr>
        <w:tc>
          <w:tcPr>
            <w:tcW w:w="844" w:type="dxa"/>
            <w:noWrap w:val="0"/>
            <w:vAlign w:val="center"/>
          </w:tcPr>
          <w:p w14:paraId="08A8E178">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6</w:t>
            </w:r>
          </w:p>
        </w:tc>
        <w:tc>
          <w:tcPr>
            <w:tcW w:w="1275" w:type="dxa"/>
            <w:noWrap w:val="0"/>
            <w:vAlign w:val="center"/>
          </w:tcPr>
          <w:p w14:paraId="66BBD1CF">
            <w:pPr>
              <w:pStyle w:val="40"/>
              <w:ind w:firstLine="0" w:firstLineChars="0"/>
              <w:jc w:val="center"/>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委托生产产品</w:t>
            </w:r>
          </w:p>
        </w:tc>
        <w:tc>
          <w:tcPr>
            <w:tcW w:w="2525" w:type="dxa"/>
            <w:noWrap w:val="0"/>
            <w:vAlign w:val="center"/>
          </w:tcPr>
          <w:p w14:paraId="620630C8">
            <w:pPr>
              <w:pStyle w:val="40"/>
              <w:ind w:firstLine="0" w:firstLineChars="0"/>
              <w:jc w:val="center"/>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查阅被检查的委托生产产品的注册/备案信息</w:t>
            </w:r>
          </w:p>
        </w:tc>
        <w:tc>
          <w:tcPr>
            <w:tcW w:w="4416" w:type="dxa"/>
            <w:noWrap w:val="0"/>
            <w:vAlign w:val="center"/>
          </w:tcPr>
          <w:p w14:paraId="54FDBB51">
            <w:pPr>
              <w:pStyle w:val="40"/>
              <w:ind w:firstLine="0" w:firstLineChars="0"/>
              <w:jc w:val="both"/>
              <w:rPr>
                <w:rFonts w:hint="eastAsia" w:hAnsi="宋体" w:cs="Times New Roman"/>
                <w:sz w:val="18"/>
                <w:szCs w:val="18"/>
                <w:highlight w:val="none"/>
                <w:lang w:val="en-US" w:eastAsia="zh-CN"/>
              </w:rPr>
            </w:pPr>
            <w:r>
              <w:rPr>
                <w:rFonts w:hint="eastAsia" w:hAnsi="宋体" w:cs="Times New Roman"/>
                <w:sz w:val="18"/>
                <w:szCs w:val="18"/>
                <w:highlight w:val="none"/>
                <w:lang w:val="en-US" w:eastAsia="zh-CN"/>
              </w:rPr>
              <w:t>被检查的特殊化妆品在委托生产前是否注册、普通化妆品上市销售前是否备案；被检查的特殊化妆品注册证是否在有效期内</w:t>
            </w:r>
          </w:p>
        </w:tc>
      </w:tr>
      <w:tr w14:paraId="57F51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9" w:hRule="atLeast"/>
          <w:jc w:val="center"/>
        </w:trPr>
        <w:tc>
          <w:tcPr>
            <w:tcW w:w="844" w:type="dxa"/>
            <w:noWrap w:val="0"/>
            <w:vAlign w:val="center"/>
          </w:tcPr>
          <w:p w14:paraId="2F7A7C69">
            <w:pPr>
              <w:pStyle w:val="40"/>
              <w:ind w:firstLine="0" w:firstLineChars="0"/>
              <w:jc w:val="center"/>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7</w:t>
            </w:r>
          </w:p>
        </w:tc>
        <w:tc>
          <w:tcPr>
            <w:tcW w:w="1275" w:type="dxa"/>
            <w:noWrap w:val="0"/>
            <w:vAlign w:val="center"/>
          </w:tcPr>
          <w:p w14:paraId="34D0FF94">
            <w:pPr>
              <w:pStyle w:val="40"/>
              <w:ind w:firstLine="0" w:firstLineChars="0"/>
              <w:jc w:val="center"/>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上市放行</w:t>
            </w:r>
          </w:p>
        </w:tc>
        <w:tc>
          <w:tcPr>
            <w:tcW w:w="2525" w:type="dxa"/>
            <w:noWrap w:val="0"/>
            <w:vAlign w:val="center"/>
          </w:tcPr>
          <w:p w14:paraId="62F5BB9C">
            <w:pPr>
              <w:pStyle w:val="40"/>
              <w:ind w:firstLine="0" w:firstLineChars="0"/>
              <w:jc w:val="center"/>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查阅产品放行管理制度、被检查产品的上市放行记录</w:t>
            </w:r>
          </w:p>
        </w:tc>
        <w:tc>
          <w:tcPr>
            <w:tcW w:w="4416" w:type="dxa"/>
            <w:noWrap w:val="0"/>
            <w:vAlign w:val="center"/>
          </w:tcPr>
          <w:p w14:paraId="2B168AD6">
            <w:pPr>
              <w:pStyle w:val="40"/>
              <w:ind w:firstLine="0" w:firstLineChars="0"/>
              <w:jc w:val="both"/>
              <w:rPr>
                <w:rFonts w:hint="default" w:hAnsi="宋体" w:cs="Times New Roman"/>
                <w:sz w:val="18"/>
                <w:szCs w:val="18"/>
                <w:highlight w:val="none"/>
                <w:lang w:val="en-US" w:eastAsia="zh-CN"/>
              </w:rPr>
            </w:pPr>
            <w:r>
              <w:rPr>
                <w:rFonts w:hint="eastAsia" w:hAnsi="宋体" w:cs="Times New Roman"/>
                <w:sz w:val="18"/>
                <w:szCs w:val="18"/>
                <w:highlight w:val="none"/>
                <w:lang w:val="en-US" w:eastAsia="zh-CN"/>
              </w:rPr>
              <w:t>委托方是否建立并执行产品放行管理制度；是否能够提供被检查批次产品的上市放行记录</w:t>
            </w:r>
          </w:p>
        </w:tc>
      </w:tr>
    </w:tbl>
    <w:p w14:paraId="10612C07">
      <w:pPr>
        <w:rPr>
          <w:rFonts w:hint="eastAsia"/>
          <w:highlight w:val="none"/>
          <w:lang w:val="en-US" w:eastAsia="zh-CN"/>
        </w:rPr>
      </w:pPr>
      <w:r>
        <w:rPr>
          <w:rFonts w:hint="eastAsia"/>
          <w:highlight w:val="none"/>
          <w:lang w:val="en-US" w:eastAsia="zh-CN"/>
        </w:rPr>
        <w:br w:type="page"/>
      </w:r>
    </w:p>
    <w:p w14:paraId="622AC958">
      <w:pPr>
        <w:pStyle w:val="87"/>
        <w:shd w:val="clear" w:color="FFFFFF" w:fill="FFFFFF"/>
        <w:spacing w:before="124" w:beforeLines="40" w:after="156"/>
        <w:rPr>
          <w:rFonts w:hint="default" w:ascii="宋体" w:eastAsia="宋体"/>
          <w:highlight w:val="none"/>
          <w:lang w:val="en-US" w:eastAsia="zh-CN"/>
        </w:rPr>
      </w:pPr>
      <w:bookmarkStart w:id="153" w:name="_Toc9922"/>
      <w:bookmarkStart w:id="154" w:name="_Toc11452"/>
      <w:bookmarkStart w:id="155" w:name="_Toc25765"/>
      <w:r>
        <w:rPr>
          <w:rFonts w:hint="eastAsia"/>
          <w:spacing w:val="105"/>
          <w:highlight w:val="none"/>
          <w:lang w:val="en-US" w:eastAsia="zh-CN"/>
        </w:rPr>
        <w:t>参考文献</w:t>
      </w:r>
      <w:bookmarkEnd w:id="153"/>
      <w:bookmarkEnd w:id="154"/>
      <w:bookmarkEnd w:id="155"/>
    </w:p>
    <w:p w14:paraId="221F4C52">
      <w:pPr>
        <w:pStyle w:val="40"/>
        <w:ind w:firstLine="420"/>
        <w:rPr>
          <w:rFonts w:hint="default" w:ascii="宋体" w:eastAsia="宋体"/>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1</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w:t>
      </w:r>
      <w:r>
        <w:rPr>
          <w:rFonts w:hint="default" w:ascii="宋体" w:eastAsia="宋体"/>
          <w:highlight w:val="none"/>
          <w:lang w:val="en-US" w:eastAsia="zh-CN"/>
        </w:rPr>
        <w:t>中华人民共和国药品管理法</w:t>
      </w:r>
      <w:r>
        <w:rPr>
          <w:rFonts w:hint="eastAsia" w:ascii="Calibri" w:hAnsi="Calibri" w:eastAsia="宋体"/>
          <w:kern w:val="2"/>
          <w:sz w:val="21"/>
          <w:szCs w:val="21"/>
          <w:lang w:val="en-US" w:eastAsia="zh-CN"/>
        </w:rPr>
        <w:t>》</w:t>
      </w:r>
      <w:r>
        <w:rPr>
          <w:rFonts w:hint="default" w:ascii="宋体" w:eastAsia="宋体"/>
          <w:highlight w:val="none"/>
          <w:lang w:val="en-US" w:eastAsia="zh-CN"/>
        </w:rPr>
        <w:t>（中华人民共和国主席令第31号）</w:t>
      </w:r>
    </w:p>
    <w:p w14:paraId="6408405F">
      <w:pPr>
        <w:pStyle w:val="40"/>
        <w:ind w:firstLine="420"/>
        <w:rPr>
          <w:rFonts w:hint="default" w:ascii="宋体" w:eastAsia="宋体"/>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2</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w:t>
      </w:r>
      <w:r>
        <w:rPr>
          <w:rFonts w:hint="default" w:ascii="宋体" w:eastAsia="宋体"/>
          <w:highlight w:val="none"/>
          <w:lang w:val="en-US" w:eastAsia="zh-CN"/>
        </w:rPr>
        <w:t>中华人民共和国疫苗管理法</w:t>
      </w:r>
      <w:r>
        <w:rPr>
          <w:rFonts w:hint="eastAsia" w:ascii="Calibri" w:hAnsi="Calibri" w:eastAsia="宋体"/>
          <w:kern w:val="2"/>
          <w:sz w:val="21"/>
          <w:szCs w:val="21"/>
          <w:lang w:val="en-US" w:eastAsia="zh-CN"/>
        </w:rPr>
        <w:t>》</w:t>
      </w:r>
      <w:r>
        <w:rPr>
          <w:rFonts w:hint="default" w:ascii="宋体" w:eastAsia="宋体"/>
          <w:highlight w:val="none"/>
          <w:lang w:val="en-US" w:eastAsia="zh-CN"/>
        </w:rPr>
        <w:t>（中华人民共和国主席令第30号）</w:t>
      </w:r>
    </w:p>
    <w:p w14:paraId="6BDAEDF6">
      <w:pPr>
        <w:pStyle w:val="40"/>
        <w:ind w:firstLine="420"/>
        <w:rPr>
          <w:rFonts w:hint="default" w:ascii="宋体" w:eastAsia="宋体"/>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3</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w:t>
      </w:r>
      <w:r>
        <w:rPr>
          <w:rFonts w:hint="default" w:ascii="宋体" w:eastAsia="宋体"/>
          <w:highlight w:val="none"/>
          <w:lang w:val="en-US" w:eastAsia="zh-CN"/>
        </w:rPr>
        <w:t>中华人民共和国中医药法</w:t>
      </w:r>
      <w:r>
        <w:rPr>
          <w:rFonts w:hint="eastAsia" w:ascii="Calibri" w:hAnsi="Calibri" w:eastAsia="宋体"/>
          <w:kern w:val="2"/>
          <w:sz w:val="21"/>
          <w:szCs w:val="21"/>
          <w:lang w:val="en-US" w:eastAsia="zh-CN"/>
        </w:rPr>
        <w:t>》</w:t>
      </w:r>
      <w:r>
        <w:rPr>
          <w:rFonts w:hint="default" w:ascii="宋体" w:eastAsia="宋体"/>
          <w:highlight w:val="none"/>
          <w:lang w:val="en-US" w:eastAsia="zh-CN"/>
        </w:rPr>
        <w:t>（中华人民共和国主席令第59号）</w:t>
      </w:r>
    </w:p>
    <w:p w14:paraId="23E0A0DC">
      <w:pPr>
        <w:pStyle w:val="40"/>
        <w:ind w:firstLine="420"/>
        <w:rPr>
          <w:rFonts w:hint="default" w:ascii="宋体" w:eastAsia="宋体"/>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4</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w:t>
      </w:r>
      <w:r>
        <w:rPr>
          <w:rFonts w:hint="default" w:ascii="宋体" w:eastAsia="宋体"/>
          <w:highlight w:val="none"/>
          <w:lang w:val="en-US" w:eastAsia="zh-CN"/>
        </w:rPr>
        <w:t>药品生产监督管理办法</w:t>
      </w:r>
      <w:r>
        <w:rPr>
          <w:rFonts w:hint="eastAsia" w:ascii="Calibri" w:hAnsi="Calibri" w:eastAsia="宋体"/>
          <w:kern w:val="2"/>
          <w:sz w:val="21"/>
          <w:szCs w:val="21"/>
          <w:lang w:val="en-US" w:eastAsia="zh-CN"/>
        </w:rPr>
        <w:t>》</w:t>
      </w:r>
      <w:r>
        <w:rPr>
          <w:rFonts w:hint="default" w:ascii="宋体" w:eastAsia="宋体"/>
          <w:highlight w:val="none"/>
          <w:lang w:val="en-US" w:eastAsia="zh-CN"/>
        </w:rPr>
        <w:t>（国家药品监督管理局令第37号）</w:t>
      </w:r>
    </w:p>
    <w:p w14:paraId="44CE14F9">
      <w:pPr>
        <w:pStyle w:val="40"/>
        <w:ind w:firstLine="420"/>
        <w:rPr>
          <w:rFonts w:hint="default" w:ascii="宋体" w:eastAsia="宋体"/>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5</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w:t>
      </w:r>
      <w:r>
        <w:rPr>
          <w:rFonts w:hint="default" w:ascii="宋体" w:eastAsia="宋体"/>
          <w:highlight w:val="none"/>
          <w:lang w:val="en-US" w:eastAsia="zh-CN"/>
        </w:rPr>
        <w:t>药品检查管理办法（试行）</w:t>
      </w:r>
      <w:r>
        <w:rPr>
          <w:rFonts w:hint="eastAsia" w:ascii="Calibri" w:hAnsi="Calibri" w:eastAsia="宋体"/>
          <w:kern w:val="2"/>
          <w:sz w:val="21"/>
          <w:szCs w:val="21"/>
          <w:lang w:val="en-US" w:eastAsia="zh-CN"/>
        </w:rPr>
        <w:t>》</w:t>
      </w:r>
      <w:r>
        <w:rPr>
          <w:rFonts w:hint="default" w:ascii="宋体" w:eastAsia="宋体"/>
          <w:highlight w:val="none"/>
          <w:lang w:val="en-US" w:eastAsia="zh-CN"/>
        </w:rPr>
        <w:t>（国药监药管〔2023〕26号）</w:t>
      </w:r>
    </w:p>
    <w:p w14:paraId="12ABC7D8">
      <w:pPr>
        <w:pStyle w:val="40"/>
        <w:ind w:firstLine="420"/>
        <w:rPr>
          <w:rFonts w:hint="default" w:ascii="宋体" w:eastAsia="宋体"/>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6</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w:t>
      </w:r>
      <w:r>
        <w:rPr>
          <w:rFonts w:hint="default" w:ascii="宋体" w:eastAsia="宋体"/>
          <w:highlight w:val="none"/>
          <w:lang w:val="en-US" w:eastAsia="zh-CN"/>
        </w:rPr>
        <w:t>医疗器械监督管理条例</w:t>
      </w:r>
      <w:r>
        <w:rPr>
          <w:rFonts w:hint="eastAsia" w:ascii="Calibri" w:hAnsi="Calibri" w:eastAsia="宋体"/>
          <w:kern w:val="2"/>
          <w:sz w:val="21"/>
          <w:szCs w:val="21"/>
          <w:lang w:val="en-US" w:eastAsia="zh-CN"/>
        </w:rPr>
        <w:t>》</w:t>
      </w:r>
      <w:r>
        <w:rPr>
          <w:rFonts w:hint="default" w:ascii="宋体" w:eastAsia="宋体"/>
          <w:highlight w:val="none"/>
          <w:lang w:val="en-US" w:eastAsia="zh-CN"/>
        </w:rPr>
        <w:t>（国务院令第276号）</w:t>
      </w:r>
    </w:p>
    <w:p w14:paraId="5FB50714">
      <w:pPr>
        <w:pStyle w:val="40"/>
        <w:ind w:firstLine="420"/>
        <w:rPr>
          <w:rFonts w:hint="default" w:ascii="宋体" w:eastAsia="宋体"/>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7</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w:t>
      </w:r>
      <w:r>
        <w:rPr>
          <w:rFonts w:hint="default" w:ascii="宋体" w:eastAsia="宋体"/>
          <w:highlight w:val="none"/>
          <w:lang w:val="en-US" w:eastAsia="zh-CN"/>
        </w:rPr>
        <w:t>医疗器械生产监督管理办法</w:t>
      </w:r>
      <w:r>
        <w:rPr>
          <w:rFonts w:hint="eastAsia" w:ascii="Calibri" w:hAnsi="Calibri" w:eastAsia="宋体"/>
          <w:kern w:val="2"/>
          <w:sz w:val="21"/>
          <w:szCs w:val="21"/>
          <w:lang w:val="en-US" w:eastAsia="zh-CN"/>
        </w:rPr>
        <w:t>》</w:t>
      </w:r>
      <w:r>
        <w:rPr>
          <w:rFonts w:hint="default" w:ascii="宋体" w:eastAsia="宋体"/>
          <w:highlight w:val="none"/>
          <w:lang w:val="en-US" w:eastAsia="zh-CN"/>
        </w:rPr>
        <w:t>（国家市场监督管理总局令第53号）</w:t>
      </w:r>
    </w:p>
    <w:p w14:paraId="7746B306">
      <w:pPr>
        <w:pStyle w:val="40"/>
        <w:ind w:firstLine="420"/>
        <w:rPr>
          <w:rFonts w:hint="default" w:ascii="宋体" w:eastAsia="宋体"/>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8</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w:t>
      </w:r>
      <w:r>
        <w:rPr>
          <w:rFonts w:hint="default" w:ascii="宋体" w:eastAsia="宋体"/>
          <w:highlight w:val="none"/>
          <w:lang w:val="en-US" w:eastAsia="zh-CN"/>
        </w:rPr>
        <w:t>医疗器械经营监督管理办法</w:t>
      </w:r>
      <w:r>
        <w:rPr>
          <w:rFonts w:hint="eastAsia" w:ascii="Calibri" w:hAnsi="Calibri" w:eastAsia="宋体"/>
          <w:kern w:val="2"/>
          <w:sz w:val="21"/>
          <w:szCs w:val="21"/>
          <w:lang w:val="en-US" w:eastAsia="zh-CN"/>
        </w:rPr>
        <w:t>》</w:t>
      </w:r>
      <w:r>
        <w:rPr>
          <w:rFonts w:hint="default" w:ascii="宋体" w:eastAsia="宋体"/>
          <w:highlight w:val="none"/>
          <w:lang w:val="en-US" w:eastAsia="zh-CN"/>
        </w:rPr>
        <w:t>（国家市场监督管理总局令第54号）</w:t>
      </w:r>
    </w:p>
    <w:p w14:paraId="171E0594">
      <w:pPr>
        <w:pStyle w:val="40"/>
        <w:ind w:firstLine="420"/>
        <w:rPr>
          <w:highlight w:val="none"/>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9</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w:t>
      </w:r>
      <w:r>
        <w:rPr>
          <w:highlight w:val="none"/>
        </w:rPr>
        <w:fldChar w:fldCharType="begin"/>
      </w:r>
      <w:r>
        <w:rPr>
          <w:highlight w:val="none"/>
        </w:rPr>
        <w:instrText xml:space="preserve"> HYPERLINK \l _Toc15022 </w:instrText>
      </w:r>
      <w:r>
        <w:rPr>
          <w:highlight w:val="none"/>
        </w:rPr>
        <w:fldChar w:fldCharType="separate"/>
      </w:r>
      <w:r>
        <w:rPr>
          <w:rFonts w:hint="eastAsia" w:ascii="宋体" w:hAnsi="宋体" w:eastAsia="宋体" w:cs="宋体"/>
          <w:bCs/>
          <w:kern w:val="44"/>
          <w:szCs w:val="36"/>
          <w:highlight w:val="none"/>
        </w:rPr>
        <w:t>化妆品监督管理条例</w:t>
      </w:r>
      <w:r>
        <w:rPr>
          <w:rFonts w:hint="eastAsia" w:ascii="Calibri" w:hAnsi="Calibri" w:eastAsia="宋体"/>
          <w:kern w:val="2"/>
          <w:sz w:val="21"/>
          <w:szCs w:val="21"/>
          <w:lang w:val="en-US" w:eastAsia="zh-CN"/>
        </w:rPr>
        <w:t>》</w:t>
      </w:r>
      <w:r>
        <w:rPr>
          <w:rFonts w:hint="eastAsia"/>
          <w:highlight w:val="none"/>
        </w:rPr>
        <w:t>（国务院令第727号）</w:t>
      </w:r>
      <w:r>
        <w:rPr>
          <w:highlight w:val="none"/>
        </w:rPr>
        <w:fldChar w:fldCharType="end"/>
      </w:r>
    </w:p>
    <w:p w14:paraId="63762CAD">
      <w:pPr>
        <w:pStyle w:val="40"/>
        <w:ind w:firstLine="420"/>
        <w:rPr>
          <w:rFonts w:hint="default"/>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10</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w:t>
      </w:r>
      <w:r>
        <w:rPr>
          <w:rFonts w:hint="eastAsia" w:ascii="宋体" w:hAnsi="宋体" w:eastAsia="宋体" w:cs="宋体"/>
          <w:bCs/>
          <w:kern w:val="44"/>
          <w:szCs w:val="36"/>
          <w:highlight w:val="none"/>
        </w:rPr>
        <w:t>化妆品生产经营监督管理办法</w:t>
      </w:r>
      <w:r>
        <w:rPr>
          <w:rFonts w:hint="eastAsia" w:ascii="Calibri" w:hAnsi="Calibri" w:eastAsia="宋体"/>
          <w:kern w:val="2"/>
          <w:sz w:val="21"/>
          <w:szCs w:val="21"/>
          <w:lang w:val="en-US" w:eastAsia="zh-CN"/>
        </w:rPr>
        <w:t>》</w:t>
      </w:r>
      <w:r>
        <w:rPr>
          <w:rFonts w:hint="eastAsia" w:ascii="宋体" w:hAnsi="宋体" w:eastAsia="宋体" w:cs="宋体"/>
          <w:bCs/>
          <w:kern w:val="44"/>
          <w:szCs w:val="36"/>
          <w:highlight w:val="none"/>
        </w:rPr>
        <w:t>（国家市场监督管理总局令第46号）</w:t>
      </w:r>
    </w:p>
    <w:p w14:paraId="138B9217">
      <w:pPr>
        <w:spacing w:line="240" w:lineRule="auto"/>
        <w:ind w:firstLine="420" w:firstLineChars="200"/>
        <w:rPr>
          <w:rFonts w:hint="default" w:ascii="宋体" w:eastAsia="宋体"/>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1</w:t>
      </w:r>
      <w:r>
        <w:rPr>
          <w:rFonts w:hint="eastAsia" w:eastAsia="宋体"/>
          <w:kern w:val="2"/>
          <w:sz w:val="21"/>
          <w:szCs w:val="21"/>
          <w:highlight w:val="none"/>
          <w:lang w:val="en-US" w:eastAsia="zh-CN"/>
        </w:rPr>
        <w:t>1</w:t>
      </w:r>
      <w:r>
        <w:rPr>
          <w:rFonts w:hint="default" w:ascii="Calibri" w:hAnsi="Calibri" w:eastAsia="宋体"/>
          <w:kern w:val="2"/>
          <w:sz w:val="21"/>
          <w:szCs w:val="21"/>
          <w:lang w:val="en-US" w:eastAsia="zh-CN"/>
        </w:rPr>
        <w:t>]</w:t>
      </w:r>
      <w:r>
        <w:rPr>
          <w:rFonts w:hint="eastAsia"/>
          <w:highlight w:val="none"/>
        </w:rPr>
        <w:t>《化妆品生产质量管理规范检查要点及判定原则》（国家药监局</w:t>
      </w:r>
      <w:r>
        <w:rPr>
          <w:rFonts w:hint="eastAsia" w:ascii="宋体" w:hAnsi="宋体" w:eastAsia="宋体" w:cs="宋体"/>
          <w:bCs/>
          <w:kern w:val="44"/>
          <w:sz w:val="21"/>
          <w:szCs w:val="36"/>
          <w:highlight w:val="none"/>
          <w:lang w:val="en-US" w:eastAsia="zh-CN" w:bidi="ar-SA"/>
        </w:rPr>
        <w:t>〔2022〕90号）</w:t>
      </w:r>
    </w:p>
    <w:p w14:paraId="686D1CE5">
      <w:pPr>
        <w:pStyle w:val="40"/>
        <w:ind w:firstLine="420"/>
        <w:rPr>
          <w:rFonts w:hint="default" w:ascii="宋体" w:eastAsia="宋体"/>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12</w:t>
      </w:r>
      <w:r>
        <w:rPr>
          <w:rFonts w:hint="default" w:ascii="Calibri" w:hAnsi="Calibri" w:eastAsia="宋体"/>
          <w:kern w:val="2"/>
          <w:sz w:val="21"/>
          <w:szCs w:val="21"/>
          <w:lang w:val="en-US" w:eastAsia="zh-CN"/>
        </w:rPr>
        <w:t>]</w:t>
      </w:r>
      <w:r>
        <w:rPr>
          <w:rFonts w:hint="default" w:ascii="宋体" w:eastAsia="宋体"/>
          <w:highlight w:val="none"/>
          <w:lang w:val="en-US" w:eastAsia="zh-CN"/>
        </w:rPr>
        <w:t>《山东省药品监督管理局药品经营监督检查后处置工作程序》</w:t>
      </w:r>
      <w:r>
        <w:rPr>
          <w:rFonts w:hint="eastAsia"/>
          <w:highlight w:val="none"/>
          <w:lang w:val="en-US" w:eastAsia="zh-CN"/>
        </w:rPr>
        <w:t>（</w:t>
      </w:r>
      <w:r>
        <w:rPr>
          <w:rFonts w:hint="default" w:ascii="宋体" w:eastAsia="宋体"/>
          <w:highlight w:val="none"/>
          <w:lang w:val="en-US" w:eastAsia="zh-CN"/>
        </w:rPr>
        <w:t>鲁药监规</w:t>
      </w:r>
      <w:r>
        <w:rPr>
          <w:rFonts w:hint="eastAsia" w:ascii="宋体" w:hAnsi="宋体" w:eastAsia="宋体" w:cs="宋体"/>
          <w:bCs/>
          <w:kern w:val="44"/>
          <w:sz w:val="21"/>
          <w:szCs w:val="36"/>
          <w:highlight w:val="none"/>
          <w:lang w:val="en-US" w:eastAsia="zh-CN" w:bidi="ar-SA"/>
        </w:rPr>
        <w:t>〔</w:t>
      </w:r>
      <w:r>
        <w:rPr>
          <w:rFonts w:hint="default" w:ascii="宋体" w:eastAsia="宋体"/>
          <w:highlight w:val="none"/>
          <w:lang w:val="en-US" w:eastAsia="zh-CN"/>
        </w:rPr>
        <w:t>2023</w:t>
      </w:r>
      <w:r>
        <w:rPr>
          <w:rFonts w:hint="eastAsia" w:ascii="宋体" w:hAnsi="宋体" w:eastAsia="宋体" w:cs="宋体"/>
          <w:bCs/>
          <w:kern w:val="44"/>
          <w:sz w:val="21"/>
          <w:szCs w:val="36"/>
          <w:highlight w:val="none"/>
          <w:lang w:val="en-US" w:eastAsia="zh-CN" w:bidi="ar-SA"/>
        </w:rPr>
        <w:t>〕</w:t>
      </w:r>
      <w:r>
        <w:rPr>
          <w:rFonts w:hint="default" w:ascii="宋体" w:eastAsia="宋体"/>
          <w:highlight w:val="none"/>
          <w:lang w:val="en-US" w:eastAsia="zh-CN"/>
        </w:rPr>
        <w:t>5号</w:t>
      </w:r>
      <w:r>
        <w:rPr>
          <w:rFonts w:hint="eastAsia"/>
          <w:highlight w:val="none"/>
          <w:lang w:val="en-US" w:eastAsia="zh-CN"/>
        </w:rPr>
        <w:t>）</w:t>
      </w:r>
    </w:p>
    <w:p w14:paraId="4BF6A213">
      <w:pPr>
        <w:pStyle w:val="40"/>
        <w:ind w:firstLine="420"/>
        <w:rPr>
          <w:rFonts w:hint="default" w:ascii="宋体" w:eastAsia="宋体"/>
          <w:highlight w:val="none"/>
          <w:lang w:val="en-US" w:eastAsia="zh-CN"/>
        </w:rP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63B723B-0C11-4C8D-A00F-858F6B7660D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ED91ED8-97E9-4531-BFBA-3D05D66DCD88}"/>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Unicode MS">
    <w:panose1 w:val="020B0604020202020204"/>
    <w:charset w:val="86"/>
    <w:family w:val="auto"/>
    <w:pitch w:val="default"/>
    <w:sig w:usb0="FFFFFFFF" w:usb1="E9FFFFFF" w:usb2="0000003F" w:usb3="00000000" w:csb0="603F01FF" w:csb1="FFFF0000"/>
    <w:embedRegular r:id="rId3" w:fontKey="{28CA1450-7310-4B3C-BCEB-CE34BF66C6B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4DDB4">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391C2">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0D503">
    <w:pPr>
      <w:pStyle w:val="77"/>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337F8">
    <w:pPr>
      <w:pStyle w:val="77"/>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F3283">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EF4BA">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4C551">
    <w:pPr>
      <w:pStyle w:val="85"/>
    </w:pPr>
    <w:r>
      <w:fldChar w:fldCharType="begin"/>
    </w:r>
    <w:r>
      <w:instrText xml:space="preserve"> STYLEREF  标准文件_文件编号  \* MERGEFORMAT </w:instrText>
    </w:r>
    <w:r>
      <w:fldChar w:fldCharType="separate"/>
    </w:r>
    <w:r>
      <w:t>DBXX/TXXXX—XXXX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B8030">
    <w:pPr>
      <w:pStyle w:val="20"/>
      <w:jc w:val="right"/>
      <w:rPr>
        <w:lang w:val="fr-FR"/>
      </w:rPr>
    </w:pPr>
    <w:r>
      <w:fldChar w:fldCharType="begin"/>
    </w:r>
    <w:r>
      <w:instrText xml:space="preserve"> STYLEREF  标准文件_文件编号  \* MERGEFORMAT </w:instrText>
    </w:r>
    <w:r>
      <w:fldChar w:fldCharType="separate"/>
    </w:r>
    <w:r>
      <w:t>DBXX/TXXXX—XXXX</w:t>
    </w:r>
    <w:r>
      <w:rPr>
        <w:lang w:val="fr-F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0F7CA">
    <w:pPr>
      <w:pStyle w:val="85"/>
    </w:pPr>
    <w:r>
      <w:fldChar w:fldCharType="begin"/>
    </w:r>
    <w:r>
      <w:instrText xml:space="preserve"> STYLEREF  标准文件_文件编号  \* MERGEFORMAT </w:instrText>
    </w:r>
    <w:r>
      <w:fldChar w:fldCharType="separate"/>
    </w:r>
    <w:r>
      <w:t>DBXX/TXXXX—XXXX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8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9"/>
      <w:suff w:val="nothing"/>
      <w:lvlText w:val="%1%2.%3　"/>
      <w:lvlJc w:val="left"/>
      <w:pPr>
        <w:ind w:left="0" w:firstLine="0"/>
      </w:pPr>
    </w:lvl>
    <w:lvl w:ilvl="3" w:tentative="0">
      <w:start w:val="1"/>
      <w:numFmt w:val="decimal"/>
      <w:pStyle w:val="129"/>
      <w:suff w:val="nothing"/>
      <w:lvlText w:val="%1%2.%3.%4　"/>
      <w:lvlJc w:val="left"/>
      <w:pPr>
        <w:ind w:left="0" w:firstLine="0"/>
      </w:pPr>
    </w:lvl>
    <w:lvl w:ilvl="4" w:tentative="0">
      <w:start w:val="1"/>
      <w:numFmt w:val="decimal"/>
      <w:pStyle w:val="163"/>
      <w:suff w:val="nothing"/>
      <w:lvlText w:val="%1%2.%3.%4.%5　"/>
      <w:lvlJc w:val="left"/>
      <w:pPr>
        <w:ind w:left="0" w:firstLine="0"/>
      </w:pPr>
    </w:lvl>
    <w:lvl w:ilvl="5" w:tentative="0">
      <w:start w:val="1"/>
      <w:numFmt w:val="decimal"/>
      <w:pStyle w:val="165"/>
      <w:suff w:val="nothing"/>
      <w:lvlText w:val="%1%2.%3.%4.%5.%6　"/>
      <w:lvlJc w:val="left"/>
      <w:pPr>
        <w:ind w:left="0" w:firstLine="0"/>
      </w:pPr>
    </w:lvl>
    <w:lvl w:ilvl="6" w:tentative="0">
      <w:start w:val="1"/>
      <w:numFmt w:val="decimal"/>
      <w:pStyle w:val="16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57"/>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105"/>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7"/>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9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2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10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108"/>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4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3"/>
      <w:lvlText w:val=""/>
      <w:lvlJc w:val="left"/>
      <w:pPr>
        <w:ind w:left="851" w:hanging="431"/>
      </w:pPr>
      <w:rPr>
        <w:rFonts w:hint="default" w:ascii="Symbol" w:hAnsi="Symbol"/>
        <w:sz w:val="21"/>
      </w:rPr>
    </w:lvl>
    <w:lvl w:ilvl="2" w:tentative="0">
      <w:start w:val="1"/>
      <w:numFmt w:val="bullet"/>
      <w:pStyle w:val="181"/>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1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83"/>
      <w:lvlText w:val="%1)"/>
      <w:lvlJc w:val="left"/>
      <w:pPr>
        <w:tabs>
          <w:tab w:val="left" w:pos="851"/>
        </w:tabs>
        <w:ind w:left="851" w:hanging="426"/>
      </w:pPr>
      <w:rPr>
        <w:rFonts w:hint="eastAsia" w:ascii="宋体" w:hAnsi="Times New Roman" w:eastAsia="宋体"/>
        <w:sz w:val="21"/>
      </w:rPr>
    </w:lvl>
    <w:lvl w:ilvl="1" w:tentative="0">
      <w:start w:val="1"/>
      <w:numFmt w:val="decimal"/>
      <w:pStyle w:val="120"/>
      <w:lvlText w:val="%2)"/>
      <w:lvlJc w:val="left"/>
      <w:pPr>
        <w:tabs>
          <w:tab w:val="left" w:pos="1276"/>
        </w:tabs>
        <w:ind w:left="1276" w:hanging="425"/>
      </w:pPr>
      <w:rPr>
        <w:rFonts w:hint="eastAsia" w:ascii="宋体" w:hAnsi="Times New Roman" w:eastAsia="宋体"/>
        <w:sz w:val="21"/>
      </w:rPr>
    </w:lvl>
    <w:lvl w:ilvl="2" w:tentative="0">
      <w:start w:val="1"/>
      <w:numFmt w:val="decimal"/>
      <w:pStyle w:val="12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4"/>
      <w:lvlText w:val="%1"/>
      <w:lvlJc w:val="left"/>
      <w:pPr>
        <w:ind w:left="420" w:hanging="420"/>
      </w:pPr>
      <w:rPr>
        <w:rFonts w:hint="eastAsia"/>
      </w:rPr>
    </w:lvl>
    <w:lvl w:ilvl="1" w:tentative="0">
      <w:start w:val="1"/>
      <w:numFmt w:val="decimal"/>
      <w:pStyle w:val="100"/>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9"/>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109"/>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2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58"/>
      <w:suff w:val="space"/>
      <w:lvlText w:val="%1"/>
      <w:lvlJc w:val="left"/>
      <w:pPr>
        <w:ind w:left="425" w:hanging="425"/>
      </w:pPr>
      <w:rPr>
        <w:rFonts w:hint="eastAsia"/>
      </w:rPr>
    </w:lvl>
    <w:lvl w:ilvl="1" w:tentative="0">
      <w:start w:val="1"/>
      <w:numFmt w:val="decimal"/>
      <w:pStyle w:val="56"/>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2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7"/>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2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5"/>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54"/>
      <w:suff w:val="nothing"/>
      <w:lvlText w:val="附录%1"/>
      <w:lvlJc w:val="left"/>
      <w:pPr>
        <w:ind w:left="0" w:firstLine="0"/>
      </w:pPr>
      <w:rPr>
        <w:rFonts w:hint="eastAsia"/>
        <w:spacing w:val="100"/>
      </w:rPr>
    </w:lvl>
    <w:lvl w:ilvl="1" w:tentative="0">
      <w:start w:val="1"/>
      <w:numFmt w:val="decimal"/>
      <w:pStyle w:val="46"/>
      <w:suff w:val="nothing"/>
      <w:lvlText w:val="%1.%2　"/>
      <w:lvlJc w:val="left"/>
      <w:pPr>
        <w:ind w:left="0" w:firstLine="0"/>
      </w:pPr>
      <w:rPr>
        <w:rFonts w:hint="eastAsia" w:ascii="黑体" w:eastAsia="黑体"/>
        <w:b w:val="0"/>
        <w:i w:val="0"/>
        <w:sz w:val="21"/>
      </w:rPr>
    </w:lvl>
    <w:lvl w:ilvl="2" w:tentative="0">
      <w:start w:val="1"/>
      <w:numFmt w:val="decimal"/>
      <w:pStyle w:val="47"/>
      <w:suff w:val="nothing"/>
      <w:lvlText w:val="%1.%2.%3　"/>
      <w:lvlJc w:val="left"/>
      <w:pPr>
        <w:ind w:left="0" w:firstLine="0"/>
      </w:pPr>
      <w:rPr>
        <w:rFonts w:hint="eastAsia" w:ascii="黑体" w:eastAsia="黑体"/>
        <w:b w:val="0"/>
        <w:i w:val="0"/>
        <w:sz w:val="21"/>
      </w:rPr>
    </w:lvl>
    <w:lvl w:ilvl="3" w:tentative="0">
      <w:start w:val="1"/>
      <w:numFmt w:val="decimal"/>
      <w:pStyle w:val="55"/>
      <w:suff w:val="nothing"/>
      <w:lvlText w:val="%1.%2.%3.%4　"/>
      <w:lvlJc w:val="left"/>
      <w:pPr>
        <w:ind w:left="0" w:firstLine="0"/>
      </w:pPr>
      <w:rPr>
        <w:rFonts w:hint="eastAsia" w:ascii="黑体" w:eastAsia="黑体"/>
        <w:b w:val="0"/>
        <w:i w:val="0"/>
        <w:sz w:val="21"/>
      </w:rPr>
    </w:lvl>
    <w:lvl w:ilvl="4" w:tentative="0">
      <w:start w:val="1"/>
      <w:numFmt w:val="decimal"/>
      <w:pStyle w:val="48"/>
      <w:suff w:val="nothing"/>
      <w:lvlText w:val="%1.%2.%3.%4.%5　"/>
      <w:lvlJc w:val="left"/>
      <w:pPr>
        <w:ind w:left="0" w:firstLine="0"/>
      </w:pPr>
      <w:rPr>
        <w:rFonts w:hint="eastAsia" w:ascii="黑体" w:eastAsia="黑体"/>
        <w:b w:val="0"/>
        <w:i w:val="0"/>
        <w:sz w:val="21"/>
      </w:rPr>
    </w:lvl>
    <w:lvl w:ilvl="5" w:tentative="0">
      <w:start w:val="1"/>
      <w:numFmt w:val="decimal"/>
      <w:pStyle w:val="4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4"/>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1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8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42"/>
      <w:suff w:val="nothing"/>
      <w:lvlText w:val="%1"/>
      <w:lvlJc w:val="left"/>
      <w:pPr>
        <w:ind w:left="0" w:firstLine="0"/>
      </w:pPr>
      <w:rPr>
        <w:rFonts w:hint="eastAsia"/>
      </w:rPr>
    </w:lvl>
    <w:lvl w:ilvl="1" w:tentative="0">
      <w:start w:val="1"/>
      <w:numFmt w:val="decimal"/>
      <w:pStyle w:val="41"/>
      <w:suff w:val="nothing"/>
      <w:lvlText w:val="%1%2　"/>
      <w:lvlJc w:val="left"/>
      <w:pPr>
        <w:ind w:left="0" w:firstLine="0"/>
      </w:pPr>
      <w:rPr>
        <w:rFonts w:hint="eastAsia" w:ascii="黑体" w:eastAsia="黑体"/>
        <w:b w:val="0"/>
        <w:i w:val="0"/>
        <w:sz w:val="21"/>
      </w:rPr>
    </w:lvl>
    <w:lvl w:ilvl="2" w:tentative="0">
      <w:start w:val="1"/>
      <w:numFmt w:val="decimal"/>
      <w:pStyle w:val="43"/>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39"/>
      <w:suff w:val="nothing"/>
      <w:lvlText w:val="%1%2.%3.%4　"/>
      <w:lvlJc w:val="left"/>
      <w:pPr>
        <w:ind w:left="0" w:firstLine="0"/>
      </w:pPr>
      <w:rPr>
        <w:rFonts w:hint="eastAsia" w:ascii="黑体" w:eastAsia="黑体"/>
        <w:b w:val="0"/>
        <w:i w:val="0"/>
        <w:sz w:val="21"/>
      </w:rPr>
    </w:lvl>
    <w:lvl w:ilvl="4" w:tentative="0">
      <w:start w:val="1"/>
      <w:numFmt w:val="decimal"/>
      <w:pStyle w:val="38"/>
      <w:suff w:val="nothing"/>
      <w:lvlText w:val="%1%2.%3.%4.%5　"/>
      <w:lvlJc w:val="left"/>
      <w:pPr>
        <w:ind w:left="0" w:firstLine="0"/>
      </w:pPr>
      <w:rPr>
        <w:rFonts w:hint="eastAsia" w:ascii="黑体" w:eastAsia="黑体"/>
        <w:b w:val="0"/>
        <w:i w:val="0"/>
        <w:sz w:val="21"/>
      </w:rPr>
    </w:lvl>
    <w:lvl w:ilvl="5" w:tentative="0">
      <w:start w:val="1"/>
      <w:numFmt w:val="decimal"/>
      <w:pStyle w:val="44"/>
      <w:suff w:val="nothing"/>
      <w:lvlText w:val="%1%2.%3.%4.%5.%6　"/>
      <w:lvlJc w:val="left"/>
      <w:pPr>
        <w:ind w:left="0" w:firstLine="0"/>
      </w:pPr>
      <w:rPr>
        <w:rFonts w:hint="eastAsia" w:ascii="黑体" w:eastAsia="黑体"/>
        <w:b w:val="0"/>
        <w:i w:val="0"/>
        <w:sz w:val="21"/>
      </w:rPr>
    </w:lvl>
    <w:lvl w:ilvl="6" w:tentative="0">
      <w:start w:val="1"/>
      <w:numFmt w:val="decimal"/>
      <w:pStyle w:val="4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5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2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5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7"/>
  </w:num>
  <w:num w:numId="2">
    <w:abstractNumId w:val="23"/>
  </w:num>
  <w:num w:numId="3">
    <w:abstractNumId w:val="28"/>
  </w:num>
  <w:num w:numId="4">
    <w:abstractNumId w:val="18"/>
  </w:num>
  <w:num w:numId="5">
    <w:abstractNumId w:val="2"/>
  </w:num>
  <w:num w:numId="6">
    <w:abstractNumId w:val="0"/>
  </w:num>
  <w:num w:numId="7">
    <w:abstractNumId w:val="5"/>
  </w:num>
  <w:num w:numId="8">
    <w:abstractNumId w:val="13"/>
  </w:num>
  <w:num w:numId="9">
    <w:abstractNumId w:val="8"/>
  </w:num>
  <w:num w:numId="10">
    <w:abstractNumId w:val="3"/>
  </w:num>
  <w:num w:numId="11">
    <w:abstractNumId w:val="9"/>
  </w:num>
  <w:num w:numId="12">
    <w:abstractNumId w:val="16"/>
  </w:num>
  <w:num w:numId="13">
    <w:abstractNumId w:val="25"/>
  </w:num>
  <w:num w:numId="14">
    <w:abstractNumId w:val="11"/>
  </w:num>
  <w:num w:numId="15">
    <w:abstractNumId w:val="12"/>
  </w:num>
  <w:num w:numId="16">
    <w:abstractNumId w:val="7"/>
  </w:num>
  <w:num w:numId="17">
    <w:abstractNumId w:val="19"/>
  </w:num>
  <w:num w:numId="18">
    <w:abstractNumId w:val="21"/>
  </w:num>
  <w:num w:numId="19">
    <w:abstractNumId w:val="17"/>
  </w:num>
  <w:num w:numId="20">
    <w:abstractNumId w:val="29"/>
  </w:num>
  <w:num w:numId="21">
    <w:abstractNumId w:val="15"/>
  </w:num>
  <w:num w:numId="22">
    <w:abstractNumId w:val="1"/>
  </w:num>
  <w:num w:numId="23">
    <w:abstractNumId w:val="10"/>
  </w:num>
  <w:num w:numId="24">
    <w:abstractNumId w:val="30"/>
  </w:num>
  <w:num w:numId="25">
    <w:abstractNumId w:val="20"/>
  </w:num>
  <w:num w:numId="26">
    <w:abstractNumId w:val="6"/>
  </w:num>
  <w:num w:numId="27">
    <w:abstractNumId w:val="26"/>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TrueTypeFonts/>
  <w:saveSubsetFonts/>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lMjc5YWFkNmM2MGZkNGVmZmRjNzc4NDEyZDJmMWUifQ=="/>
  </w:docVars>
  <w:rsids>
    <w:rsidRoot w:val="00374A9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32"/>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BD5"/>
    <w:rsid w:val="000A7311"/>
    <w:rsid w:val="000B060F"/>
    <w:rsid w:val="000B1592"/>
    <w:rsid w:val="000B1FF2"/>
    <w:rsid w:val="000B3CDA"/>
    <w:rsid w:val="000B6A0B"/>
    <w:rsid w:val="000C0F6C"/>
    <w:rsid w:val="000C11DB"/>
    <w:rsid w:val="000C1492"/>
    <w:rsid w:val="000C195A"/>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29B6"/>
    <w:rsid w:val="0019348F"/>
    <w:rsid w:val="00193A07"/>
    <w:rsid w:val="00194C95"/>
    <w:rsid w:val="00195C34"/>
    <w:rsid w:val="00196EF5"/>
    <w:rsid w:val="001A1A53"/>
    <w:rsid w:val="001A234A"/>
    <w:rsid w:val="001A4CF3"/>
    <w:rsid w:val="001B02D2"/>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634"/>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1BD1"/>
    <w:rsid w:val="002B4508"/>
    <w:rsid w:val="002B5779"/>
    <w:rsid w:val="002B7332"/>
    <w:rsid w:val="002B7F51"/>
    <w:rsid w:val="002C09E7"/>
    <w:rsid w:val="002C1E06"/>
    <w:rsid w:val="002C1E1C"/>
    <w:rsid w:val="002C3F07"/>
    <w:rsid w:val="002C5278"/>
    <w:rsid w:val="002C7EBB"/>
    <w:rsid w:val="002D06C1"/>
    <w:rsid w:val="002D30DC"/>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3F39"/>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4A94"/>
    <w:rsid w:val="00376713"/>
    <w:rsid w:val="00381815"/>
    <w:rsid w:val="003819AF"/>
    <w:rsid w:val="003820E9"/>
    <w:rsid w:val="00382DE7"/>
    <w:rsid w:val="00384FFC"/>
    <w:rsid w:val="003872FC"/>
    <w:rsid w:val="00387ADC"/>
    <w:rsid w:val="00387EF7"/>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7C2"/>
    <w:rsid w:val="00541853"/>
    <w:rsid w:val="00543BDA"/>
    <w:rsid w:val="005441CC"/>
    <w:rsid w:val="005479DA"/>
    <w:rsid w:val="00547BCC"/>
    <w:rsid w:val="0055013B"/>
    <w:rsid w:val="00551F6F"/>
    <w:rsid w:val="00554BFA"/>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116C"/>
    <w:rsid w:val="005B4903"/>
    <w:rsid w:val="005B51CE"/>
    <w:rsid w:val="005B5885"/>
    <w:rsid w:val="005B5CD7"/>
    <w:rsid w:val="005B6CF6"/>
    <w:rsid w:val="005B7422"/>
    <w:rsid w:val="005C29B8"/>
    <w:rsid w:val="005C5F21"/>
    <w:rsid w:val="005C7156"/>
    <w:rsid w:val="005D0C75"/>
    <w:rsid w:val="005D163F"/>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374"/>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0A"/>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6A9"/>
    <w:rsid w:val="00783ECF"/>
    <w:rsid w:val="0078413A"/>
    <w:rsid w:val="00784451"/>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B78A2"/>
    <w:rsid w:val="007C1E8B"/>
    <w:rsid w:val="007C213F"/>
    <w:rsid w:val="007C2D89"/>
    <w:rsid w:val="007C4593"/>
    <w:rsid w:val="007C5309"/>
    <w:rsid w:val="007C6069"/>
    <w:rsid w:val="007D06C4"/>
    <w:rsid w:val="007D1352"/>
    <w:rsid w:val="007D2508"/>
    <w:rsid w:val="007D2F0E"/>
    <w:rsid w:val="007D346A"/>
    <w:rsid w:val="007D6518"/>
    <w:rsid w:val="007D76BD"/>
    <w:rsid w:val="007E0BF1"/>
    <w:rsid w:val="007F0ED8"/>
    <w:rsid w:val="007F0F63"/>
    <w:rsid w:val="007F70F7"/>
    <w:rsid w:val="007F75CE"/>
    <w:rsid w:val="008013A4"/>
    <w:rsid w:val="008027CE"/>
    <w:rsid w:val="00802D91"/>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639"/>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22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B2E"/>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4D4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F09"/>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4B11"/>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847"/>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97E"/>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47E41"/>
    <w:rsid w:val="00D51BF3"/>
    <w:rsid w:val="00D66846"/>
    <w:rsid w:val="00D675FB"/>
    <w:rsid w:val="00D677BE"/>
    <w:rsid w:val="00D71F25"/>
    <w:rsid w:val="00D72A9C"/>
    <w:rsid w:val="00D77031"/>
    <w:rsid w:val="00D84941"/>
    <w:rsid w:val="00D84FA1"/>
    <w:rsid w:val="00D851F0"/>
    <w:rsid w:val="00D86DB7"/>
    <w:rsid w:val="00D926D0"/>
    <w:rsid w:val="00D93030"/>
    <w:rsid w:val="00D950E1"/>
    <w:rsid w:val="00D952A6"/>
    <w:rsid w:val="00D97F99"/>
    <w:rsid w:val="00DA0E00"/>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2B2"/>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57E"/>
    <w:rsid w:val="00FE1FBE"/>
    <w:rsid w:val="00FE3901"/>
    <w:rsid w:val="00FE39D3"/>
    <w:rsid w:val="00FE4BCE"/>
    <w:rsid w:val="00FE54AE"/>
    <w:rsid w:val="00FE576A"/>
    <w:rsid w:val="00FE7E79"/>
    <w:rsid w:val="00FF3E7D"/>
    <w:rsid w:val="00FF5B99"/>
    <w:rsid w:val="00FF730C"/>
    <w:rsid w:val="00FF73F4"/>
    <w:rsid w:val="00FF7CE4"/>
    <w:rsid w:val="00FF7E39"/>
    <w:rsid w:val="02300221"/>
    <w:rsid w:val="02C170CB"/>
    <w:rsid w:val="03B11FA7"/>
    <w:rsid w:val="03B35A86"/>
    <w:rsid w:val="040556DD"/>
    <w:rsid w:val="05573D16"/>
    <w:rsid w:val="05850883"/>
    <w:rsid w:val="05950C63"/>
    <w:rsid w:val="05A30F51"/>
    <w:rsid w:val="06344370"/>
    <w:rsid w:val="064C75F3"/>
    <w:rsid w:val="06B6265B"/>
    <w:rsid w:val="06F001A5"/>
    <w:rsid w:val="08395955"/>
    <w:rsid w:val="089E4450"/>
    <w:rsid w:val="096779B2"/>
    <w:rsid w:val="09DD383B"/>
    <w:rsid w:val="09E65669"/>
    <w:rsid w:val="0B352404"/>
    <w:rsid w:val="0CBC025F"/>
    <w:rsid w:val="0D322CB2"/>
    <w:rsid w:val="0D501FA7"/>
    <w:rsid w:val="0EDE1004"/>
    <w:rsid w:val="0EFD76DC"/>
    <w:rsid w:val="0F5E65C2"/>
    <w:rsid w:val="0F733152"/>
    <w:rsid w:val="0F7B23BC"/>
    <w:rsid w:val="10417A9D"/>
    <w:rsid w:val="10A33758"/>
    <w:rsid w:val="10D51B29"/>
    <w:rsid w:val="10E5566B"/>
    <w:rsid w:val="10F52081"/>
    <w:rsid w:val="12280F14"/>
    <w:rsid w:val="131E0B5D"/>
    <w:rsid w:val="13497394"/>
    <w:rsid w:val="14ED7EF1"/>
    <w:rsid w:val="152245DE"/>
    <w:rsid w:val="15227E9D"/>
    <w:rsid w:val="15EB4733"/>
    <w:rsid w:val="169A72D6"/>
    <w:rsid w:val="178D35C8"/>
    <w:rsid w:val="17BF5E77"/>
    <w:rsid w:val="18CB25F9"/>
    <w:rsid w:val="19EDFDC7"/>
    <w:rsid w:val="1A1B1AB3"/>
    <w:rsid w:val="1A310B82"/>
    <w:rsid w:val="1B100797"/>
    <w:rsid w:val="1BD65D81"/>
    <w:rsid w:val="1BFB9773"/>
    <w:rsid w:val="1C593BC9"/>
    <w:rsid w:val="1C6568C1"/>
    <w:rsid w:val="1D0E0164"/>
    <w:rsid w:val="1D470AAD"/>
    <w:rsid w:val="1DB9592B"/>
    <w:rsid w:val="1DC87107"/>
    <w:rsid w:val="1E0A7720"/>
    <w:rsid w:val="1E5FD99E"/>
    <w:rsid w:val="1ECC2AC7"/>
    <w:rsid w:val="1EEE2819"/>
    <w:rsid w:val="1F2B3DF2"/>
    <w:rsid w:val="1F3B46C4"/>
    <w:rsid w:val="20BD69A3"/>
    <w:rsid w:val="2321330E"/>
    <w:rsid w:val="24612064"/>
    <w:rsid w:val="24F363FF"/>
    <w:rsid w:val="25365294"/>
    <w:rsid w:val="25A33267"/>
    <w:rsid w:val="27AC1848"/>
    <w:rsid w:val="27B43ACC"/>
    <w:rsid w:val="27CFF149"/>
    <w:rsid w:val="286B222B"/>
    <w:rsid w:val="290C7515"/>
    <w:rsid w:val="292A182B"/>
    <w:rsid w:val="2AF128FC"/>
    <w:rsid w:val="2B10144F"/>
    <w:rsid w:val="2B416D9A"/>
    <w:rsid w:val="2BAE3DE1"/>
    <w:rsid w:val="2C210A56"/>
    <w:rsid w:val="2C8C66EB"/>
    <w:rsid w:val="2E3663D3"/>
    <w:rsid w:val="2ECE02F6"/>
    <w:rsid w:val="2F4C7BF0"/>
    <w:rsid w:val="2FA774C5"/>
    <w:rsid w:val="2FC615F6"/>
    <w:rsid w:val="32545EE8"/>
    <w:rsid w:val="34936269"/>
    <w:rsid w:val="34DA3E98"/>
    <w:rsid w:val="34EA39B0"/>
    <w:rsid w:val="35335357"/>
    <w:rsid w:val="355C2AFF"/>
    <w:rsid w:val="379567F1"/>
    <w:rsid w:val="37BC6761"/>
    <w:rsid w:val="39186D60"/>
    <w:rsid w:val="393F5AA1"/>
    <w:rsid w:val="39416789"/>
    <w:rsid w:val="398268AC"/>
    <w:rsid w:val="3AD0666B"/>
    <w:rsid w:val="3B380F6D"/>
    <w:rsid w:val="3B9C1197"/>
    <w:rsid w:val="3BB6A012"/>
    <w:rsid w:val="3C496181"/>
    <w:rsid w:val="3CFA5D11"/>
    <w:rsid w:val="3E0269A2"/>
    <w:rsid w:val="3E927592"/>
    <w:rsid w:val="3EE81E8F"/>
    <w:rsid w:val="3F593C51"/>
    <w:rsid w:val="3F6C40CB"/>
    <w:rsid w:val="3FAC4683"/>
    <w:rsid w:val="3FF35B7C"/>
    <w:rsid w:val="3FF35E0E"/>
    <w:rsid w:val="4110479E"/>
    <w:rsid w:val="411E7B4B"/>
    <w:rsid w:val="415E19AD"/>
    <w:rsid w:val="41A82C28"/>
    <w:rsid w:val="41D76B4B"/>
    <w:rsid w:val="4213531D"/>
    <w:rsid w:val="42660B19"/>
    <w:rsid w:val="43104F29"/>
    <w:rsid w:val="43B43B06"/>
    <w:rsid w:val="45D72D71"/>
    <w:rsid w:val="46A2233C"/>
    <w:rsid w:val="47413903"/>
    <w:rsid w:val="47D04FE5"/>
    <w:rsid w:val="484B5EA4"/>
    <w:rsid w:val="48741AB6"/>
    <w:rsid w:val="48E42798"/>
    <w:rsid w:val="49845D29"/>
    <w:rsid w:val="49BA799D"/>
    <w:rsid w:val="49D40A5E"/>
    <w:rsid w:val="49E8717A"/>
    <w:rsid w:val="49F904C5"/>
    <w:rsid w:val="4A6F2651"/>
    <w:rsid w:val="4AF55981"/>
    <w:rsid w:val="4B46598C"/>
    <w:rsid w:val="4B594835"/>
    <w:rsid w:val="4BA6696F"/>
    <w:rsid w:val="4D157E8E"/>
    <w:rsid w:val="4D6F681E"/>
    <w:rsid w:val="4D8D7E26"/>
    <w:rsid w:val="4EA25392"/>
    <w:rsid w:val="4EA620E6"/>
    <w:rsid w:val="4EF456FF"/>
    <w:rsid w:val="4FEF3FF2"/>
    <w:rsid w:val="4FF3A799"/>
    <w:rsid w:val="5076286F"/>
    <w:rsid w:val="50AC0A12"/>
    <w:rsid w:val="512A18AC"/>
    <w:rsid w:val="53E2646E"/>
    <w:rsid w:val="53F24535"/>
    <w:rsid w:val="53FA7313"/>
    <w:rsid w:val="545E4389"/>
    <w:rsid w:val="54DD640C"/>
    <w:rsid w:val="557D4B64"/>
    <w:rsid w:val="55855303"/>
    <w:rsid w:val="56430907"/>
    <w:rsid w:val="565F5B2B"/>
    <w:rsid w:val="566415CD"/>
    <w:rsid w:val="56682C5A"/>
    <w:rsid w:val="56F9B1FC"/>
    <w:rsid w:val="57AA72A2"/>
    <w:rsid w:val="57BF14F1"/>
    <w:rsid w:val="57CE43BD"/>
    <w:rsid w:val="58311772"/>
    <w:rsid w:val="58354DBE"/>
    <w:rsid w:val="598A7E15"/>
    <w:rsid w:val="5BB14D27"/>
    <w:rsid w:val="5BDF21DC"/>
    <w:rsid w:val="5C2313D1"/>
    <w:rsid w:val="5CED2958"/>
    <w:rsid w:val="5CEE58A5"/>
    <w:rsid w:val="5D7D1F89"/>
    <w:rsid w:val="5DC40C41"/>
    <w:rsid w:val="5DCC6EF9"/>
    <w:rsid w:val="5E345B18"/>
    <w:rsid w:val="5E60690D"/>
    <w:rsid w:val="5E9B7945"/>
    <w:rsid w:val="5EFF20AD"/>
    <w:rsid w:val="5FAD6B96"/>
    <w:rsid w:val="5FBD6323"/>
    <w:rsid w:val="5FC66C44"/>
    <w:rsid w:val="60634492"/>
    <w:rsid w:val="618A2BD2"/>
    <w:rsid w:val="619B0EE1"/>
    <w:rsid w:val="61A92379"/>
    <w:rsid w:val="61D2367E"/>
    <w:rsid w:val="625A7A5A"/>
    <w:rsid w:val="629C68F5"/>
    <w:rsid w:val="62D9553D"/>
    <w:rsid w:val="63185A08"/>
    <w:rsid w:val="64C86FBA"/>
    <w:rsid w:val="657C227E"/>
    <w:rsid w:val="66037FF8"/>
    <w:rsid w:val="66101DC3"/>
    <w:rsid w:val="667CB916"/>
    <w:rsid w:val="66C043ED"/>
    <w:rsid w:val="66CC0FE3"/>
    <w:rsid w:val="66EC6F90"/>
    <w:rsid w:val="673F17B5"/>
    <w:rsid w:val="67E0003B"/>
    <w:rsid w:val="690802CD"/>
    <w:rsid w:val="696A53E9"/>
    <w:rsid w:val="69C27D4D"/>
    <w:rsid w:val="69FA19C4"/>
    <w:rsid w:val="6A617C95"/>
    <w:rsid w:val="6AAC3B3A"/>
    <w:rsid w:val="6AD70090"/>
    <w:rsid w:val="6B4E97B6"/>
    <w:rsid w:val="6B7BF3FF"/>
    <w:rsid w:val="6B8D270A"/>
    <w:rsid w:val="6BB43DF4"/>
    <w:rsid w:val="6C1479C3"/>
    <w:rsid w:val="6C4C56C0"/>
    <w:rsid w:val="6D576713"/>
    <w:rsid w:val="6D5F3456"/>
    <w:rsid w:val="6E33CE1B"/>
    <w:rsid w:val="6ECC76A7"/>
    <w:rsid w:val="6F48739E"/>
    <w:rsid w:val="6F977CB5"/>
    <w:rsid w:val="6FFE5E4C"/>
    <w:rsid w:val="705B0CE2"/>
    <w:rsid w:val="70D50A94"/>
    <w:rsid w:val="7167DAB0"/>
    <w:rsid w:val="71F65166"/>
    <w:rsid w:val="72035AD5"/>
    <w:rsid w:val="737722D7"/>
    <w:rsid w:val="73B8D547"/>
    <w:rsid w:val="74235EC8"/>
    <w:rsid w:val="74924733"/>
    <w:rsid w:val="74982505"/>
    <w:rsid w:val="74B9221B"/>
    <w:rsid w:val="75040D1F"/>
    <w:rsid w:val="75287D2D"/>
    <w:rsid w:val="755C3532"/>
    <w:rsid w:val="75D82963"/>
    <w:rsid w:val="75EFED39"/>
    <w:rsid w:val="76261D92"/>
    <w:rsid w:val="76AA7AA2"/>
    <w:rsid w:val="76C43A85"/>
    <w:rsid w:val="776963DA"/>
    <w:rsid w:val="77DCEA82"/>
    <w:rsid w:val="77FB697B"/>
    <w:rsid w:val="77FF8FEA"/>
    <w:rsid w:val="781B547B"/>
    <w:rsid w:val="784A1D68"/>
    <w:rsid w:val="78FA19E0"/>
    <w:rsid w:val="7A69CA67"/>
    <w:rsid w:val="7AD0A134"/>
    <w:rsid w:val="7AFE6CCA"/>
    <w:rsid w:val="7B9854E0"/>
    <w:rsid w:val="7BB75A10"/>
    <w:rsid w:val="7BFD9D98"/>
    <w:rsid w:val="7C776EA4"/>
    <w:rsid w:val="7C9F66D4"/>
    <w:rsid w:val="7CAB4D9F"/>
    <w:rsid w:val="7CD64C6E"/>
    <w:rsid w:val="7D094ADC"/>
    <w:rsid w:val="7D146DE8"/>
    <w:rsid w:val="7D3366EC"/>
    <w:rsid w:val="7D3D54BD"/>
    <w:rsid w:val="7D4372FD"/>
    <w:rsid w:val="7D5901C3"/>
    <w:rsid w:val="7D6F2271"/>
    <w:rsid w:val="7D7275FF"/>
    <w:rsid w:val="7D968036"/>
    <w:rsid w:val="7DD9D1AE"/>
    <w:rsid w:val="7DDCDB58"/>
    <w:rsid w:val="7DFB62EF"/>
    <w:rsid w:val="7EA96657"/>
    <w:rsid w:val="7EB7CCAF"/>
    <w:rsid w:val="7EF78234"/>
    <w:rsid w:val="7EFF946C"/>
    <w:rsid w:val="7F57329B"/>
    <w:rsid w:val="7F6BB635"/>
    <w:rsid w:val="7F7A4FC9"/>
    <w:rsid w:val="7F7BF2C0"/>
    <w:rsid w:val="7F7F24A1"/>
    <w:rsid w:val="7FADC7F0"/>
    <w:rsid w:val="7FADC823"/>
    <w:rsid w:val="7FAECDD0"/>
    <w:rsid w:val="7FBD3532"/>
    <w:rsid w:val="7FBD466E"/>
    <w:rsid w:val="7FD26A75"/>
    <w:rsid w:val="7FE7A5D8"/>
    <w:rsid w:val="7FEFD408"/>
    <w:rsid w:val="7FF35982"/>
    <w:rsid w:val="7FFD5F2B"/>
    <w:rsid w:val="7FFF0D1B"/>
    <w:rsid w:val="7FFF5C28"/>
    <w:rsid w:val="96FD73C9"/>
    <w:rsid w:val="987F78EB"/>
    <w:rsid w:val="A8FF0AB0"/>
    <w:rsid w:val="ADBF87F8"/>
    <w:rsid w:val="AFFD08B5"/>
    <w:rsid w:val="B4DF9515"/>
    <w:rsid w:val="B67FA334"/>
    <w:rsid w:val="B75DAF6B"/>
    <w:rsid w:val="B7B5855D"/>
    <w:rsid w:val="BBDFA783"/>
    <w:rsid w:val="BDFF8AB5"/>
    <w:rsid w:val="BF3DA9F7"/>
    <w:rsid w:val="BF3F774E"/>
    <w:rsid w:val="BFBEE69E"/>
    <w:rsid w:val="BFFF5749"/>
    <w:rsid w:val="C4EE62BA"/>
    <w:rsid w:val="CAFF2283"/>
    <w:rsid w:val="CC7FFCBB"/>
    <w:rsid w:val="CF4F0FA6"/>
    <w:rsid w:val="DBF7CAA2"/>
    <w:rsid w:val="DFC33243"/>
    <w:rsid w:val="DFFAD7A9"/>
    <w:rsid w:val="E9A6F623"/>
    <w:rsid w:val="E9F8ECE2"/>
    <w:rsid w:val="EBFF210B"/>
    <w:rsid w:val="ECBC662B"/>
    <w:rsid w:val="ED2FA22E"/>
    <w:rsid w:val="EF6F0433"/>
    <w:rsid w:val="EFEAB709"/>
    <w:rsid w:val="EFFB7661"/>
    <w:rsid w:val="EFFD1F6F"/>
    <w:rsid w:val="F077E6B6"/>
    <w:rsid w:val="F6C74023"/>
    <w:rsid w:val="F6FE4740"/>
    <w:rsid w:val="F7B241FA"/>
    <w:rsid w:val="F7FE8C4B"/>
    <w:rsid w:val="FAFDD836"/>
    <w:rsid w:val="FB770DC3"/>
    <w:rsid w:val="FBB4A6F8"/>
    <w:rsid w:val="FBBB46D2"/>
    <w:rsid w:val="FBEF9694"/>
    <w:rsid w:val="FCBBBCE7"/>
    <w:rsid w:val="FCFDAC4C"/>
    <w:rsid w:val="FD4DDEA0"/>
    <w:rsid w:val="FD6DE854"/>
    <w:rsid w:val="FDFF11E0"/>
    <w:rsid w:val="FEFDC305"/>
    <w:rsid w:val="FEFF206B"/>
    <w:rsid w:val="FF671E81"/>
    <w:rsid w:val="FF67605F"/>
    <w:rsid w:val="FFB66D8E"/>
    <w:rsid w:val="FFBFE8A0"/>
    <w:rsid w:val="FFEEA3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qFormat="1" w:unhideWhenUsed="0" w:uiPriority="0" w:semiHidden="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59"/>
    <w:autoRedefine/>
    <w:qFormat/>
    <w:uiPriority w:val="0"/>
    <w:pPr>
      <w:keepNext/>
      <w:keepLines/>
      <w:spacing w:before="340" w:after="330" w:line="578" w:lineRule="auto"/>
      <w:outlineLvl w:val="0"/>
    </w:pPr>
    <w:rPr>
      <w:b/>
      <w:bCs/>
      <w:kern w:val="44"/>
      <w:sz w:val="44"/>
      <w:szCs w:val="44"/>
    </w:rPr>
  </w:style>
  <w:style w:type="paragraph" w:styleId="2">
    <w:name w:val="heading 2"/>
    <w:basedOn w:val="1"/>
    <w:next w:val="1"/>
    <w:link w:val="60"/>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61"/>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63"/>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64"/>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65"/>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66"/>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67"/>
    <w:qFormat/>
    <w:uiPriority w:val="0"/>
    <w:pPr>
      <w:keepNext/>
      <w:keepLines/>
      <w:adjustRightInd/>
      <w:spacing w:before="240" w:after="64" w:line="320" w:lineRule="auto"/>
      <w:outlineLvl w:val="8"/>
    </w:pPr>
    <w:rPr>
      <w:rFonts w:ascii="Arial" w:hAnsi="Arial" w:eastAsia="黑体"/>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autoRedefine/>
    <w:semiHidden/>
    <w:unhideWhenUsed/>
    <w:qFormat/>
    <w:uiPriority w:val="99"/>
    <w:pPr>
      <w:jc w:val="left"/>
    </w:pPr>
  </w:style>
  <w:style w:type="paragraph" w:styleId="14">
    <w:name w:val="Body Text"/>
    <w:basedOn w:val="1"/>
    <w:link w:val="102"/>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Plain Text"/>
    <w:basedOn w:val="1"/>
    <w:semiHidden/>
    <w:unhideWhenUsed/>
    <w:qFormat/>
    <w:uiPriority w:val="99"/>
    <w:rPr>
      <w:rFonts w:ascii="宋体" w:hAnsi="Courier New"/>
    </w:rPr>
  </w:style>
  <w:style w:type="paragraph" w:styleId="18">
    <w:name w:val="Balloon Text"/>
    <w:basedOn w:val="1"/>
    <w:link w:val="70"/>
    <w:autoRedefine/>
    <w:semiHidden/>
    <w:unhideWhenUsed/>
    <w:qFormat/>
    <w:uiPriority w:val="99"/>
    <w:rPr>
      <w:sz w:val="18"/>
      <w:szCs w:val="18"/>
    </w:rPr>
  </w:style>
  <w:style w:type="paragraph" w:styleId="19">
    <w:name w:val="footer"/>
    <w:basedOn w:val="1"/>
    <w:link w:val="69"/>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68"/>
    <w:autoRedefine/>
    <w:qFormat/>
    <w:uiPriority w:val="99"/>
    <w:pPr>
      <w:tabs>
        <w:tab w:val="center" w:pos="4153"/>
        <w:tab w:val="right" w:pos="8306"/>
      </w:tabs>
      <w:adjustRightInd/>
      <w:snapToGrid w:val="0"/>
      <w:jc w:val="center"/>
    </w:pPr>
    <w:rPr>
      <w:sz w:val="18"/>
      <w:szCs w:val="18"/>
    </w:rPr>
  </w:style>
  <w:style w:type="paragraph" w:styleId="21">
    <w:name w:val="toc 1"/>
    <w:basedOn w:val="1"/>
    <w:next w:val="1"/>
    <w:autoRedefine/>
    <w:unhideWhenUsed/>
    <w:qFormat/>
    <w:uiPriority w:val="39"/>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13"/>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index 9"/>
    <w:basedOn w:val="1"/>
    <w:next w:val="1"/>
    <w:autoRedefine/>
    <w:qFormat/>
    <w:uiPriority w:val="0"/>
    <w:pPr>
      <w:ind w:left="3360"/>
      <w:jc w:val="left"/>
    </w:pPr>
    <w:rPr>
      <w:rFonts w:ascii="Times New Roman" w:hAnsi="Times New Roman"/>
      <w:szCs w:val="20"/>
    </w:rPr>
  </w:style>
  <w:style w:type="paragraph" w:styleId="26">
    <w:name w:val="table of figures"/>
    <w:basedOn w:val="1"/>
    <w:next w:val="1"/>
    <w:autoRedefine/>
    <w:semiHidden/>
    <w:qFormat/>
    <w:uiPriority w:val="0"/>
    <w:pPr>
      <w:adjustRightInd/>
      <w:spacing w:line="240" w:lineRule="auto"/>
      <w:jc w:val="left"/>
    </w:pPr>
    <w:rPr>
      <w:szCs w:val="24"/>
    </w:rPr>
  </w:style>
  <w:style w:type="paragraph" w:styleId="27">
    <w:name w:val="toc 2"/>
    <w:basedOn w:val="1"/>
    <w:next w:val="1"/>
    <w:autoRedefine/>
    <w:unhideWhenUsed/>
    <w:qFormat/>
    <w:uiPriority w:val="39"/>
    <w:pPr>
      <w:tabs>
        <w:tab w:val="right" w:leader="dot" w:pos="9344"/>
      </w:tabs>
      <w:spacing w:line="300" w:lineRule="exact"/>
      <w:ind w:left="210"/>
    </w:pPr>
    <w:rPr>
      <w:rFonts w:ascii="宋体"/>
    </w:rPr>
  </w:style>
  <w:style w:type="paragraph" w:styleId="28">
    <w:name w:val="Normal (Web)"/>
    <w:basedOn w:val="1"/>
    <w:autoRedefine/>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9">
    <w:name w:val="Title"/>
    <w:basedOn w:val="1"/>
    <w:link w:val="73"/>
    <w:autoRedefine/>
    <w:qFormat/>
    <w:uiPriority w:val="0"/>
    <w:pPr>
      <w:spacing w:before="240" w:after="60"/>
      <w:jc w:val="center"/>
      <w:outlineLvl w:val="0"/>
    </w:pPr>
    <w:rPr>
      <w:rFonts w:ascii="Arial" w:hAnsi="Arial" w:cs="Arial"/>
      <w:b/>
      <w:bCs/>
      <w:sz w:val="32"/>
      <w:szCs w:val="32"/>
    </w:rPr>
  </w:style>
  <w:style w:type="table" w:styleId="31">
    <w:name w:val="Table Grid"/>
    <w:basedOn w:val="3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3">
    <w:name w:val="Strong"/>
    <w:autoRedefine/>
    <w:qFormat/>
    <w:uiPriority w:val="22"/>
    <w:rPr>
      <w:b/>
      <w:bCs/>
    </w:rPr>
  </w:style>
  <w:style w:type="character" w:styleId="34">
    <w:name w:val="page number"/>
    <w:autoRedefine/>
    <w:qFormat/>
    <w:uiPriority w:val="0"/>
    <w:rPr>
      <w:rFonts w:ascii="宋体" w:hAnsi="Times New Roman" w:eastAsia="宋体"/>
      <w:sz w:val="18"/>
    </w:rPr>
  </w:style>
  <w:style w:type="character" w:styleId="35">
    <w:name w:val="Emphasis"/>
    <w:autoRedefine/>
    <w:qFormat/>
    <w:uiPriority w:val="20"/>
    <w:rPr>
      <w:i/>
      <w:iCs/>
    </w:rPr>
  </w:style>
  <w:style w:type="character" w:styleId="36">
    <w:name w:val="Hyperlink"/>
    <w:autoRedefine/>
    <w:qFormat/>
    <w:uiPriority w:val="99"/>
    <w:rPr>
      <w:rFonts w:ascii="宋体" w:hAnsi="Times New Roman" w:eastAsia="宋体"/>
      <w:color w:val="auto"/>
      <w:spacing w:val="0"/>
      <w:w w:val="100"/>
      <w:position w:val="0"/>
      <w:sz w:val="21"/>
      <w:u w:val="none"/>
      <w:vertAlign w:val="baseline"/>
    </w:rPr>
  </w:style>
  <w:style w:type="character" w:styleId="37">
    <w:name w:val="footnote reference"/>
    <w:autoRedefine/>
    <w:semiHidden/>
    <w:qFormat/>
    <w:uiPriority w:val="0"/>
    <w:rPr>
      <w:rFonts w:ascii="宋体" w:hAnsi="宋体" w:eastAsia="宋体" w:cs="Times New Roman"/>
      <w:spacing w:val="0"/>
      <w:sz w:val="18"/>
      <w:vertAlign w:val="superscript"/>
    </w:rPr>
  </w:style>
  <w:style w:type="paragraph" w:customStyle="1" w:styleId="38">
    <w:name w:val="标准文件_三级条标题"/>
    <w:basedOn w:val="39"/>
    <w:next w:val="40"/>
    <w:autoRedefine/>
    <w:qFormat/>
    <w:uiPriority w:val="0"/>
    <w:pPr>
      <w:widowControl/>
      <w:numPr>
        <w:ilvl w:val="4"/>
      </w:numPr>
      <w:outlineLvl w:val="3"/>
    </w:pPr>
  </w:style>
  <w:style w:type="paragraph" w:customStyle="1" w:styleId="39">
    <w:name w:val="标准文件_二级条标题"/>
    <w:next w:val="40"/>
    <w:autoRedefine/>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40">
    <w:name w:val="标准文件_段"/>
    <w:link w:val="190"/>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1">
    <w:name w:val="标准文件_章标题"/>
    <w:next w:val="40"/>
    <w:autoRedefine/>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42">
    <w:name w:val="前言标题"/>
    <w:next w:val="1"/>
    <w:autoRedefine/>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43">
    <w:name w:val="标准文件_一级条标题"/>
    <w:basedOn w:val="41"/>
    <w:next w:val="40"/>
    <w:autoRedefine/>
    <w:qFormat/>
    <w:uiPriority w:val="0"/>
    <w:pPr>
      <w:numPr>
        <w:ilvl w:val="2"/>
      </w:numPr>
      <w:spacing w:beforeLines="50" w:afterLines="50"/>
      <w:outlineLvl w:val="1"/>
    </w:pPr>
  </w:style>
  <w:style w:type="paragraph" w:customStyle="1" w:styleId="44">
    <w:name w:val="标准文件_四级条标题"/>
    <w:next w:val="40"/>
    <w:autoRedefine/>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45">
    <w:name w:val="标准文件_五级条标题"/>
    <w:next w:val="40"/>
    <w:autoRedefine/>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46">
    <w:name w:val="标准文件_附录一级条标题"/>
    <w:next w:val="40"/>
    <w:autoRedefine/>
    <w:qFormat/>
    <w:uiPriority w:val="0"/>
    <w:pPr>
      <w:widowControl w:val="0"/>
      <w:numPr>
        <w:ilvl w:val="1"/>
        <w:numId w:val="2"/>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47">
    <w:name w:val="标准文件_附录二级条标题"/>
    <w:basedOn w:val="46"/>
    <w:next w:val="40"/>
    <w:autoRedefine/>
    <w:qFormat/>
    <w:uiPriority w:val="0"/>
    <w:pPr>
      <w:widowControl/>
      <w:numPr>
        <w:ilvl w:val="2"/>
      </w:numPr>
      <w:wordWrap w:val="0"/>
      <w:overflowPunct w:val="0"/>
      <w:autoSpaceDE w:val="0"/>
      <w:autoSpaceDN w:val="0"/>
      <w:textAlignment w:val="baseline"/>
      <w:outlineLvl w:val="3"/>
    </w:pPr>
  </w:style>
  <w:style w:type="paragraph" w:customStyle="1" w:styleId="48">
    <w:name w:val="标准文件_附录四级条标题"/>
    <w:next w:val="40"/>
    <w:autoRedefine/>
    <w:qFormat/>
    <w:uiPriority w:val="0"/>
    <w:pPr>
      <w:widowControl w:val="0"/>
      <w:numPr>
        <w:ilvl w:val="4"/>
        <w:numId w:val="2"/>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49">
    <w:name w:val="标准文件_附录五级条标题"/>
    <w:next w:val="40"/>
    <w:autoRedefine/>
    <w:qFormat/>
    <w:uiPriority w:val="0"/>
    <w:pPr>
      <w:widowControl w:val="0"/>
      <w:numPr>
        <w:ilvl w:val="5"/>
        <w:numId w:val="2"/>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50">
    <w:name w:val="标准文件_术语条一"/>
    <w:basedOn w:val="51"/>
    <w:next w:val="40"/>
    <w:autoRedefine/>
    <w:qFormat/>
    <w:uiPriority w:val="0"/>
  </w:style>
  <w:style w:type="paragraph" w:customStyle="1" w:styleId="51">
    <w:name w:val="标准文件_一级无标题"/>
    <w:basedOn w:val="43"/>
    <w:autoRedefine/>
    <w:qFormat/>
    <w:uiPriority w:val="0"/>
    <w:pPr>
      <w:spacing w:beforeLines="0" w:afterLines="0"/>
      <w:outlineLvl w:val="9"/>
    </w:pPr>
    <w:rPr>
      <w:rFonts w:ascii="宋体" w:eastAsia="宋体"/>
    </w:rPr>
  </w:style>
  <w:style w:type="paragraph" w:customStyle="1" w:styleId="52">
    <w:name w:val="标准文件_注："/>
    <w:next w:val="40"/>
    <w:link w:val="239"/>
    <w:autoRedefine/>
    <w:qFormat/>
    <w:uiPriority w:val="0"/>
    <w:pPr>
      <w:widowControl w:val="0"/>
      <w:numPr>
        <w:ilvl w:val="0"/>
        <w:numId w:val="3"/>
      </w:numPr>
      <w:autoSpaceDE w:val="0"/>
      <w:autoSpaceDN w:val="0"/>
      <w:jc w:val="both"/>
    </w:pPr>
    <w:rPr>
      <w:rFonts w:ascii="宋体" w:hAnsi="Times New Roman" w:eastAsia="宋体" w:cs="Times New Roman"/>
      <w:sz w:val="18"/>
      <w:szCs w:val="18"/>
      <w:lang w:val="en-US" w:eastAsia="zh-CN" w:bidi="ar-SA"/>
    </w:rPr>
  </w:style>
  <w:style w:type="paragraph" w:customStyle="1" w:styleId="53">
    <w:name w:val="标准文件_表格"/>
    <w:basedOn w:val="40"/>
    <w:autoRedefine/>
    <w:qFormat/>
    <w:uiPriority w:val="0"/>
    <w:pPr>
      <w:ind w:firstLine="0" w:firstLineChars="0"/>
      <w:jc w:val="center"/>
    </w:pPr>
    <w:rPr>
      <w:sz w:val="18"/>
    </w:rPr>
  </w:style>
  <w:style w:type="paragraph" w:customStyle="1" w:styleId="54">
    <w:name w:val="标准文件_附录标识"/>
    <w:next w:val="40"/>
    <w:autoRedefine/>
    <w:qFormat/>
    <w:uiPriority w:val="0"/>
    <w:pPr>
      <w:numPr>
        <w:ilvl w:val="0"/>
        <w:numId w:val="2"/>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55">
    <w:name w:val="标准文件_附录三级条标题"/>
    <w:next w:val="40"/>
    <w:autoRedefine/>
    <w:qFormat/>
    <w:uiPriority w:val="0"/>
    <w:pPr>
      <w:widowControl w:val="0"/>
      <w:numPr>
        <w:ilvl w:val="3"/>
        <w:numId w:val="2"/>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56">
    <w:name w:val="标准文件_附录表标题"/>
    <w:next w:val="40"/>
    <w:autoRedefine/>
    <w:qFormat/>
    <w:uiPriority w:val="0"/>
    <w:pPr>
      <w:numPr>
        <w:ilvl w:val="1"/>
        <w:numId w:val="4"/>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57">
    <w:name w:val="标准文件_注×："/>
    <w:autoRedefine/>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58">
    <w:name w:val="标准文件_附录表标号"/>
    <w:basedOn w:val="40"/>
    <w:next w:val="40"/>
    <w:autoRedefine/>
    <w:qFormat/>
    <w:uiPriority w:val="0"/>
    <w:pPr>
      <w:numPr>
        <w:ilvl w:val="0"/>
        <w:numId w:val="4"/>
      </w:numPr>
      <w:spacing w:line="14" w:lineRule="exact"/>
      <w:ind w:firstLine="0" w:firstLineChars="0"/>
      <w:jc w:val="center"/>
    </w:pPr>
    <w:rPr>
      <w:rFonts w:eastAsia="黑体"/>
      <w:vanish/>
      <w:sz w:val="2"/>
    </w:rPr>
  </w:style>
  <w:style w:type="character" w:customStyle="1" w:styleId="59">
    <w:name w:val="标题 1 Char"/>
    <w:link w:val="3"/>
    <w:autoRedefine/>
    <w:qFormat/>
    <w:uiPriority w:val="0"/>
    <w:rPr>
      <w:b/>
      <w:bCs/>
      <w:kern w:val="44"/>
      <w:sz w:val="44"/>
      <w:szCs w:val="44"/>
    </w:rPr>
  </w:style>
  <w:style w:type="character" w:customStyle="1" w:styleId="60">
    <w:name w:val="标题 2 Char"/>
    <w:link w:val="2"/>
    <w:autoRedefine/>
    <w:qFormat/>
    <w:uiPriority w:val="0"/>
    <w:rPr>
      <w:rFonts w:ascii="Arial" w:hAnsi="Arial" w:eastAsia="黑体"/>
      <w:b/>
      <w:bCs/>
      <w:kern w:val="2"/>
      <w:sz w:val="32"/>
      <w:szCs w:val="32"/>
    </w:rPr>
  </w:style>
  <w:style w:type="character" w:customStyle="1" w:styleId="61">
    <w:name w:val="标题 3 Char"/>
    <w:link w:val="4"/>
    <w:autoRedefine/>
    <w:qFormat/>
    <w:uiPriority w:val="0"/>
    <w:rPr>
      <w:b/>
      <w:bCs/>
      <w:kern w:val="2"/>
      <w:sz w:val="32"/>
      <w:szCs w:val="32"/>
    </w:rPr>
  </w:style>
  <w:style w:type="character" w:customStyle="1" w:styleId="62">
    <w:name w:val="标题 4 Char"/>
    <w:link w:val="5"/>
    <w:autoRedefine/>
    <w:qFormat/>
    <w:uiPriority w:val="0"/>
    <w:rPr>
      <w:rFonts w:ascii="Arial" w:hAnsi="Arial" w:eastAsia="黑体"/>
      <w:b/>
      <w:bCs/>
      <w:kern w:val="2"/>
      <w:sz w:val="28"/>
      <w:szCs w:val="28"/>
    </w:rPr>
  </w:style>
  <w:style w:type="character" w:customStyle="1" w:styleId="63">
    <w:name w:val="标题 5 Char"/>
    <w:link w:val="6"/>
    <w:autoRedefine/>
    <w:qFormat/>
    <w:uiPriority w:val="0"/>
    <w:rPr>
      <w:b/>
      <w:bCs/>
      <w:kern w:val="2"/>
      <w:sz w:val="28"/>
      <w:szCs w:val="28"/>
    </w:rPr>
  </w:style>
  <w:style w:type="character" w:customStyle="1" w:styleId="64">
    <w:name w:val="标题 6 Char"/>
    <w:link w:val="7"/>
    <w:autoRedefine/>
    <w:qFormat/>
    <w:uiPriority w:val="0"/>
    <w:rPr>
      <w:rFonts w:ascii="Arial" w:hAnsi="Arial" w:eastAsia="黑体"/>
      <w:b/>
      <w:bCs/>
      <w:kern w:val="2"/>
      <w:sz w:val="24"/>
      <w:szCs w:val="24"/>
    </w:rPr>
  </w:style>
  <w:style w:type="character" w:customStyle="1" w:styleId="65">
    <w:name w:val="标题 7 Char"/>
    <w:link w:val="8"/>
    <w:autoRedefine/>
    <w:qFormat/>
    <w:uiPriority w:val="0"/>
    <w:rPr>
      <w:b/>
      <w:bCs/>
      <w:kern w:val="2"/>
      <w:sz w:val="24"/>
      <w:szCs w:val="24"/>
    </w:rPr>
  </w:style>
  <w:style w:type="character" w:customStyle="1" w:styleId="66">
    <w:name w:val="标题 8 Char"/>
    <w:link w:val="9"/>
    <w:autoRedefine/>
    <w:qFormat/>
    <w:uiPriority w:val="0"/>
    <w:rPr>
      <w:rFonts w:ascii="Arial" w:hAnsi="Arial" w:eastAsia="黑体"/>
      <w:kern w:val="2"/>
      <w:sz w:val="24"/>
      <w:szCs w:val="24"/>
    </w:rPr>
  </w:style>
  <w:style w:type="character" w:customStyle="1" w:styleId="67">
    <w:name w:val="标题 9 Char"/>
    <w:link w:val="10"/>
    <w:autoRedefine/>
    <w:qFormat/>
    <w:uiPriority w:val="0"/>
    <w:rPr>
      <w:rFonts w:ascii="Arial" w:hAnsi="Arial" w:eastAsia="黑体"/>
      <w:kern w:val="2"/>
      <w:sz w:val="21"/>
      <w:szCs w:val="21"/>
    </w:rPr>
  </w:style>
  <w:style w:type="character" w:customStyle="1" w:styleId="68">
    <w:name w:val="页眉 Char"/>
    <w:link w:val="20"/>
    <w:autoRedefine/>
    <w:qFormat/>
    <w:uiPriority w:val="99"/>
    <w:rPr>
      <w:kern w:val="2"/>
      <w:sz w:val="18"/>
      <w:szCs w:val="18"/>
    </w:rPr>
  </w:style>
  <w:style w:type="character" w:customStyle="1" w:styleId="69">
    <w:name w:val="页脚 Char"/>
    <w:link w:val="19"/>
    <w:autoRedefine/>
    <w:qFormat/>
    <w:uiPriority w:val="99"/>
    <w:rPr>
      <w:rFonts w:ascii="宋体"/>
      <w:kern w:val="2"/>
      <w:sz w:val="18"/>
      <w:szCs w:val="18"/>
    </w:rPr>
  </w:style>
  <w:style w:type="character" w:customStyle="1" w:styleId="70">
    <w:name w:val="批注框文本 Char"/>
    <w:link w:val="18"/>
    <w:autoRedefine/>
    <w:semiHidden/>
    <w:qFormat/>
    <w:uiPriority w:val="99"/>
    <w:rPr>
      <w:kern w:val="2"/>
      <w:sz w:val="18"/>
      <w:szCs w:val="18"/>
    </w:rPr>
  </w:style>
  <w:style w:type="paragraph" w:styleId="71">
    <w:name w:val="Quote"/>
    <w:basedOn w:val="1"/>
    <w:next w:val="1"/>
    <w:link w:val="72"/>
    <w:autoRedefine/>
    <w:qFormat/>
    <w:uiPriority w:val="29"/>
    <w:rPr>
      <w:i/>
      <w:iCs/>
      <w:color w:val="000000"/>
    </w:rPr>
  </w:style>
  <w:style w:type="character" w:customStyle="1" w:styleId="72">
    <w:name w:val="引用 Char"/>
    <w:link w:val="71"/>
    <w:autoRedefine/>
    <w:qFormat/>
    <w:uiPriority w:val="29"/>
    <w:rPr>
      <w:i/>
      <w:iCs/>
      <w:color w:val="000000"/>
      <w:kern w:val="2"/>
      <w:sz w:val="21"/>
      <w:szCs w:val="21"/>
    </w:rPr>
  </w:style>
  <w:style w:type="character" w:customStyle="1" w:styleId="73">
    <w:name w:val="标题 Char"/>
    <w:link w:val="29"/>
    <w:autoRedefine/>
    <w:qFormat/>
    <w:uiPriority w:val="0"/>
    <w:rPr>
      <w:rFonts w:ascii="Arial" w:hAnsi="Arial" w:cs="Arial"/>
      <w:b/>
      <w:bCs/>
      <w:kern w:val="2"/>
      <w:sz w:val="32"/>
      <w:szCs w:val="32"/>
    </w:rPr>
  </w:style>
  <w:style w:type="paragraph" w:customStyle="1" w:styleId="74">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75">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76">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77">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78">
    <w:name w:val="标准书眉一"/>
    <w:autoRedefine/>
    <w:qFormat/>
    <w:uiPriority w:val="0"/>
    <w:pPr>
      <w:jc w:val="both"/>
    </w:pPr>
    <w:rPr>
      <w:rFonts w:ascii="Times New Roman" w:hAnsi="Times New Roman" w:eastAsia="宋体" w:cs="Times New Roman"/>
      <w:lang w:val="en-US" w:eastAsia="zh-CN" w:bidi="ar-SA"/>
    </w:rPr>
  </w:style>
  <w:style w:type="paragraph" w:customStyle="1" w:styleId="79">
    <w:name w:val="标准文件_ICS"/>
    <w:basedOn w:val="1"/>
    <w:autoRedefine/>
    <w:qFormat/>
    <w:uiPriority w:val="0"/>
    <w:pPr>
      <w:spacing w:line="0" w:lineRule="atLeast"/>
    </w:pPr>
    <w:rPr>
      <w:rFonts w:ascii="黑体" w:hAnsi="宋体" w:eastAsia="黑体"/>
    </w:rPr>
  </w:style>
  <w:style w:type="paragraph" w:customStyle="1" w:styleId="80">
    <w:name w:val="标准文件_标准正文"/>
    <w:basedOn w:val="1"/>
    <w:next w:val="40"/>
    <w:autoRedefine/>
    <w:qFormat/>
    <w:uiPriority w:val="0"/>
    <w:pPr>
      <w:snapToGrid w:val="0"/>
      <w:ind w:firstLine="200" w:firstLineChars="200"/>
    </w:pPr>
    <w:rPr>
      <w:kern w:val="0"/>
    </w:rPr>
  </w:style>
  <w:style w:type="paragraph" w:customStyle="1" w:styleId="81">
    <w:name w:val="标准文件_版本"/>
    <w:basedOn w:val="80"/>
    <w:autoRedefine/>
    <w:qFormat/>
    <w:uiPriority w:val="0"/>
    <w:pPr>
      <w:adjustRightInd/>
      <w:snapToGrid/>
      <w:ind w:firstLine="0" w:firstLineChars="0"/>
    </w:pPr>
    <w:rPr>
      <w:rFonts w:ascii="宋体" w:hAnsi="宋体"/>
      <w:kern w:val="2"/>
    </w:rPr>
  </w:style>
  <w:style w:type="paragraph" w:customStyle="1" w:styleId="82">
    <w:name w:val="标准文件_标准部门"/>
    <w:basedOn w:val="1"/>
    <w:autoRedefine/>
    <w:qFormat/>
    <w:uiPriority w:val="0"/>
    <w:pPr>
      <w:jc w:val="center"/>
    </w:pPr>
    <w:rPr>
      <w:rFonts w:ascii="黑体" w:eastAsia="黑体"/>
      <w:kern w:val="0"/>
      <w:sz w:val="44"/>
    </w:rPr>
  </w:style>
  <w:style w:type="paragraph" w:customStyle="1" w:styleId="83">
    <w:name w:val="标准文件_标准代替"/>
    <w:basedOn w:val="1"/>
    <w:next w:val="1"/>
    <w:autoRedefine/>
    <w:qFormat/>
    <w:uiPriority w:val="0"/>
    <w:pPr>
      <w:spacing w:line="310" w:lineRule="exact"/>
      <w:jc w:val="right"/>
    </w:pPr>
    <w:rPr>
      <w:rFonts w:ascii="宋体" w:hAnsi="宋体"/>
      <w:kern w:val="0"/>
    </w:rPr>
  </w:style>
  <w:style w:type="paragraph" w:customStyle="1" w:styleId="84">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85">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86">
    <w:name w:val="标准文件_页眉偶数页"/>
    <w:basedOn w:val="85"/>
    <w:next w:val="1"/>
    <w:autoRedefine/>
    <w:qFormat/>
    <w:uiPriority w:val="0"/>
    <w:pPr>
      <w:jc w:val="left"/>
    </w:pPr>
  </w:style>
  <w:style w:type="paragraph" w:customStyle="1" w:styleId="87">
    <w:name w:val="标准文件_参考文献标题"/>
    <w:basedOn w:val="1"/>
    <w:next w:val="1"/>
    <w:autoRedefine/>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88">
    <w:name w:val="标准文件_参考文献条目"/>
    <w:autoRedefine/>
    <w:qFormat/>
    <w:uiPriority w:val="0"/>
    <w:pPr>
      <w:numPr>
        <w:ilvl w:val="0"/>
        <w:numId w:val="6"/>
      </w:numPr>
    </w:pPr>
    <w:rPr>
      <w:rFonts w:ascii="宋体" w:hAnsi="Times New Roman" w:eastAsia="宋体" w:cs="Times New Roman"/>
      <w:lang w:val="en-US" w:eastAsia="zh-CN" w:bidi="ar-SA"/>
    </w:rPr>
  </w:style>
  <w:style w:type="character" w:customStyle="1" w:styleId="89">
    <w:name w:val="标准文件_发布"/>
    <w:autoRedefine/>
    <w:qFormat/>
    <w:uiPriority w:val="0"/>
    <w:rPr>
      <w:rFonts w:ascii="黑体" w:eastAsia="黑体"/>
      <w:spacing w:val="0"/>
      <w:w w:val="100"/>
      <w:position w:val="3"/>
      <w:sz w:val="28"/>
    </w:rPr>
  </w:style>
  <w:style w:type="paragraph" w:customStyle="1" w:styleId="90">
    <w:name w:val="标准文件_方框数字列项"/>
    <w:basedOn w:val="40"/>
    <w:autoRedefine/>
    <w:qFormat/>
    <w:uiPriority w:val="0"/>
    <w:pPr>
      <w:numPr>
        <w:ilvl w:val="0"/>
        <w:numId w:val="7"/>
      </w:numPr>
      <w:ind w:firstLine="0" w:firstLineChars="0"/>
    </w:pPr>
  </w:style>
  <w:style w:type="paragraph" w:customStyle="1" w:styleId="91">
    <w:name w:val="标准文件_封面标准编号"/>
    <w:basedOn w:val="1"/>
    <w:next w:val="83"/>
    <w:autoRedefine/>
    <w:qFormat/>
    <w:uiPriority w:val="0"/>
    <w:pPr>
      <w:spacing w:line="310" w:lineRule="exact"/>
      <w:jc w:val="right"/>
    </w:pPr>
    <w:rPr>
      <w:rFonts w:ascii="黑体" w:eastAsia="黑体"/>
      <w:kern w:val="0"/>
      <w:sz w:val="28"/>
    </w:rPr>
  </w:style>
  <w:style w:type="paragraph" w:customStyle="1" w:styleId="92">
    <w:name w:val="标准文件_封面标准分类号"/>
    <w:basedOn w:val="1"/>
    <w:autoRedefine/>
    <w:qFormat/>
    <w:uiPriority w:val="0"/>
    <w:rPr>
      <w:rFonts w:ascii="黑体" w:eastAsia="黑体"/>
      <w:b/>
      <w:kern w:val="0"/>
      <w:sz w:val="28"/>
    </w:rPr>
  </w:style>
  <w:style w:type="paragraph" w:customStyle="1" w:styleId="93">
    <w:name w:val="标准文件_封面标准名称"/>
    <w:basedOn w:val="1"/>
    <w:autoRedefine/>
    <w:qFormat/>
    <w:uiPriority w:val="0"/>
    <w:pPr>
      <w:spacing w:line="240" w:lineRule="auto"/>
      <w:jc w:val="center"/>
    </w:pPr>
    <w:rPr>
      <w:rFonts w:ascii="黑体" w:eastAsia="黑体"/>
      <w:kern w:val="0"/>
      <w:sz w:val="52"/>
    </w:rPr>
  </w:style>
  <w:style w:type="paragraph" w:customStyle="1" w:styleId="94">
    <w:name w:val="标准文件_封面标准英文名称"/>
    <w:basedOn w:val="1"/>
    <w:autoRedefine/>
    <w:qFormat/>
    <w:uiPriority w:val="0"/>
    <w:pPr>
      <w:spacing w:line="240" w:lineRule="auto"/>
      <w:jc w:val="center"/>
    </w:pPr>
    <w:rPr>
      <w:rFonts w:ascii="黑体" w:eastAsia="黑体"/>
      <w:b/>
      <w:sz w:val="28"/>
    </w:rPr>
  </w:style>
  <w:style w:type="paragraph" w:customStyle="1" w:styleId="95">
    <w:name w:val="标准文件_封面发布日期"/>
    <w:basedOn w:val="1"/>
    <w:autoRedefine/>
    <w:qFormat/>
    <w:uiPriority w:val="0"/>
    <w:pPr>
      <w:spacing w:line="310" w:lineRule="exact"/>
    </w:pPr>
    <w:rPr>
      <w:rFonts w:ascii="黑体" w:eastAsia="黑体"/>
      <w:kern w:val="0"/>
      <w:sz w:val="28"/>
    </w:rPr>
  </w:style>
  <w:style w:type="paragraph" w:customStyle="1" w:styleId="96">
    <w:name w:val="标准文件_封面密级"/>
    <w:basedOn w:val="1"/>
    <w:autoRedefine/>
    <w:qFormat/>
    <w:uiPriority w:val="0"/>
    <w:rPr>
      <w:rFonts w:eastAsia="黑体"/>
      <w:sz w:val="32"/>
    </w:rPr>
  </w:style>
  <w:style w:type="paragraph" w:customStyle="1" w:styleId="97">
    <w:name w:val="标准文件_封面实施日期"/>
    <w:basedOn w:val="1"/>
    <w:autoRedefine/>
    <w:qFormat/>
    <w:uiPriority w:val="0"/>
    <w:pPr>
      <w:spacing w:line="310" w:lineRule="exact"/>
      <w:jc w:val="right"/>
    </w:pPr>
    <w:rPr>
      <w:rFonts w:ascii="黑体" w:eastAsia="黑体"/>
      <w:sz w:val="28"/>
    </w:rPr>
  </w:style>
  <w:style w:type="paragraph" w:customStyle="1" w:styleId="98">
    <w:name w:val="标准文件_封面抬头"/>
    <w:basedOn w:val="40"/>
    <w:autoRedefine/>
    <w:qFormat/>
    <w:uiPriority w:val="0"/>
    <w:pPr>
      <w:adjustRightInd w:val="0"/>
      <w:spacing w:line="800" w:lineRule="exact"/>
      <w:ind w:firstLine="0" w:firstLineChars="0"/>
      <w:jc w:val="distribute"/>
    </w:pPr>
    <w:rPr>
      <w:rFonts w:ascii="黑体" w:eastAsia="黑体"/>
      <w:b/>
      <w:sz w:val="64"/>
    </w:rPr>
  </w:style>
  <w:style w:type="paragraph" w:customStyle="1" w:styleId="99">
    <w:name w:val="标准文件_附录公式"/>
    <w:basedOn w:val="80"/>
    <w:next w:val="80"/>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100">
    <w:name w:val="标准文件_附录图标题"/>
    <w:next w:val="40"/>
    <w:autoRedefine/>
    <w:qFormat/>
    <w:uiPriority w:val="0"/>
    <w:pPr>
      <w:numPr>
        <w:ilvl w:val="1"/>
        <w:numId w:val="8"/>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101">
    <w:name w:val="标准文件_附录英文标识"/>
    <w:next w:val="14"/>
    <w:autoRedefine/>
    <w:qFormat/>
    <w:uiPriority w:val="0"/>
    <w:pPr>
      <w:numPr>
        <w:ilvl w:val="0"/>
        <w:numId w:val="9"/>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102">
    <w:name w:val="正文文本 Char"/>
    <w:link w:val="14"/>
    <w:autoRedefine/>
    <w:qFormat/>
    <w:uiPriority w:val="0"/>
    <w:rPr>
      <w:kern w:val="2"/>
      <w:sz w:val="21"/>
      <w:szCs w:val="21"/>
    </w:rPr>
  </w:style>
  <w:style w:type="paragraph" w:customStyle="1" w:styleId="103">
    <w:name w:val="标准文件_附录章标题"/>
    <w:next w:val="40"/>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04">
    <w:name w:val="标准文件_公式后的破折号"/>
    <w:basedOn w:val="40"/>
    <w:next w:val="40"/>
    <w:autoRedefine/>
    <w:qFormat/>
    <w:uiPriority w:val="0"/>
    <w:pPr>
      <w:ind w:left="488" w:leftChars="200" w:hanging="289" w:hangingChars="290"/>
    </w:pPr>
  </w:style>
  <w:style w:type="paragraph" w:customStyle="1" w:styleId="105">
    <w:name w:val="标准文件_前言、引言标题"/>
    <w:next w:val="1"/>
    <w:autoRedefine/>
    <w:qFormat/>
    <w:uiPriority w:val="0"/>
    <w:pPr>
      <w:numPr>
        <w:ilvl w:val="0"/>
        <w:numId w:val="10"/>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106">
    <w:name w:val="标准文件_目次、标准名称标题"/>
    <w:basedOn w:val="105"/>
    <w:next w:val="40"/>
    <w:autoRedefine/>
    <w:qFormat/>
    <w:uiPriority w:val="0"/>
    <w:pPr>
      <w:spacing w:line="460" w:lineRule="exact"/>
      <w:ind w:left="0" w:firstLine="0"/>
    </w:pPr>
  </w:style>
  <w:style w:type="paragraph" w:customStyle="1" w:styleId="107">
    <w:name w:val="标准文件_目录标题"/>
    <w:basedOn w:val="1"/>
    <w:autoRedefine/>
    <w:qFormat/>
    <w:uiPriority w:val="0"/>
    <w:pPr>
      <w:spacing w:before="480" w:afterLines="150" w:line="240" w:lineRule="auto"/>
      <w:jc w:val="center"/>
    </w:pPr>
    <w:rPr>
      <w:rFonts w:ascii="黑体" w:eastAsia="黑体"/>
      <w:sz w:val="32"/>
    </w:rPr>
  </w:style>
  <w:style w:type="paragraph" w:customStyle="1" w:styleId="108">
    <w:name w:val="标准文件_破折号列项"/>
    <w:autoRedefine/>
    <w:qFormat/>
    <w:uiPriority w:val="0"/>
    <w:pPr>
      <w:numPr>
        <w:ilvl w:val="0"/>
        <w:numId w:val="11"/>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109">
    <w:name w:val="标准文件_破折号列项（二级）"/>
    <w:basedOn w:val="108"/>
    <w:autoRedefine/>
    <w:qFormat/>
    <w:uiPriority w:val="0"/>
    <w:pPr>
      <w:numPr>
        <w:numId w:val="12"/>
      </w:numPr>
    </w:pPr>
  </w:style>
  <w:style w:type="character" w:customStyle="1" w:styleId="110">
    <w:name w:val="不明显参考1"/>
    <w:autoRedefine/>
    <w:qFormat/>
    <w:uiPriority w:val="31"/>
    <w:rPr>
      <w:smallCaps/>
      <w:color w:val="C0504D"/>
      <w:u w:val="single"/>
    </w:rPr>
  </w:style>
  <w:style w:type="paragraph" w:customStyle="1" w:styleId="111">
    <w:name w:val="标准文件_示例后续"/>
    <w:basedOn w:val="1"/>
    <w:autoRedefine/>
    <w:qFormat/>
    <w:uiPriority w:val="0"/>
    <w:pPr>
      <w:adjustRightInd/>
      <w:spacing w:line="240" w:lineRule="auto"/>
      <w:ind w:firstLine="200" w:firstLineChars="200"/>
    </w:pPr>
    <w:rPr>
      <w:sz w:val="18"/>
      <w:szCs w:val="24"/>
    </w:rPr>
  </w:style>
  <w:style w:type="paragraph" w:customStyle="1" w:styleId="112">
    <w:name w:val="标准文件_数字编号列项"/>
    <w:autoRedefine/>
    <w:qFormat/>
    <w:uiPriority w:val="0"/>
    <w:pPr>
      <w:numPr>
        <w:ilvl w:val="0"/>
        <w:numId w:val="13"/>
      </w:numPr>
      <w:jc w:val="both"/>
    </w:pPr>
    <w:rPr>
      <w:rFonts w:ascii="宋体" w:hAnsi="宋体" w:eastAsia="宋体" w:cs="Times New Roman"/>
      <w:sz w:val="21"/>
      <w:lang w:val="en-US" w:eastAsia="zh-CN" w:bidi="ar-SA"/>
    </w:rPr>
  </w:style>
  <w:style w:type="character" w:customStyle="1" w:styleId="113">
    <w:name w:val="脚注文本 Char"/>
    <w:link w:val="23"/>
    <w:autoRedefine/>
    <w:semiHidden/>
    <w:qFormat/>
    <w:uiPriority w:val="0"/>
    <w:rPr>
      <w:rFonts w:ascii="宋体"/>
      <w:kern w:val="2"/>
      <w:sz w:val="18"/>
      <w:szCs w:val="18"/>
    </w:rPr>
  </w:style>
  <w:style w:type="paragraph" w:customStyle="1" w:styleId="114">
    <w:name w:val="标准文件_条文脚注"/>
    <w:basedOn w:val="23"/>
    <w:autoRedefine/>
    <w:qFormat/>
    <w:uiPriority w:val="0"/>
    <w:pPr>
      <w:adjustRightInd w:val="0"/>
      <w:spacing w:line="240" w:lineRule="auto"/>
      <w:ind w:left="0" w:leftChars="0" w:firstLine="200" w:firstLineChars="200"/>
      <w:jc w:val="both"/>
    </w:pPr>
    <w:rPr>
      <w:rFonts w:hAnsi="宋体"/>
    </w:rPr>
  </w:style>
  <w:style w:type="paragraph" w:customStyle="1" w:styleId="115">
    <w:name w:val="标准文件_图表脚注"/>
    <w:basedOn w:val="1"/>
    <w:next w:val="40"/>
    <w:autoRedefine/>
    <w:qFormat/>
    <w:uiPriority w:val="0"/>
    <w:pPr>
      <w:numPr>
        <w:ilvl w:val="0"/>
        <w:numId w:val="14"/>
      </w:numPr>
      <w:spacing w:line="240" w:lineRule="auto"/>
      <w:jc w:val="left"/>
    </w:pPr>
    <w:rPr>
      <w:rFonts w:ascii="宋体" w:hAnsi="宋体"/>
      <w:sz w:val="18"/>
    </w:rPr>
  </w:style>
  <w:style w:type="character" w:customStyle="1" w:styleId="116">
    <w:name w:val="标准文件_图表脚注内容"/>
    <w:autoRedefine/>
    <w:qFormat/>
    <w:uiPriority w:val="0"/>
    <w:rPr>
      <w:rFonts w:ascii="宋体" w:hAnsi="宋体" w:eastAsia="宋体" w:cs="Times New Roman"/>
      <w:spacing w:val="0"/>
      <w:sz w:val="18"/>
      <w:vertAlign w:val="superscript"/>
    </w:rPr>
  </w:style>
  <w:style w:type="paragraph" w:customStyle="1" w:styleId="117">
    <w:name w:val="标准文件_一致程度"/>
    <w:basedOn w:val="1"/>
    <w:autoRedefine/>
    <w:qFormat/>
    <w:uiPriority w:val="0"/>
    <w:pPr>
      <w:spacing w:line="440" w:lineRule="exact"/>
      <w:jc w:val="center"/>
    </w:pPr>
    <w:rPr>
      <w:sz w:val="28"/>
    </w:rPr>
  </w:style>
  <w:style w:type="paragraph" w:customStyle="1" w:styleId="11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9">
    <w:name w:val="标准文件_英文图表脚注"/>
    <w:basedOn w:val="80"/>
    <w:autoRedefine/>
    <w:qFormat/>
    <w:uiPriority w:val="0"/>
    <w:pPr>
      <w:widowControl/>
      <w:adjustRightInd/>
      <w:snapToGrid/>
      <w:spacing w:line="240" w:lineRule="auto"/>
      <w:ind w:left="79" w:hanging="79" w:hangingChars="80"/>
    </w:pPr>
    <w:rPr>
      <w:rFonts w:ascii="宋体" w:hAnsi="宋体"/>
    </w:rPr>
  </w:style>
  <w:style w:type="paragraph" w:customStyle="1" w:styleId="120">
    <w:name w:val="标准文件_数字编号列项（二级）"/>
    <w:autoRedefine/>
    <w:qFormat/>
    <w:uiPriority w:val="0"/>
    <w:pPr>
      <w:numPr>
        <w:ilvl w:val="1"/>
        <w:numId w:val="15"/>
      </w:numPr>
      <w:jc w:val="both"/>
    </w:pPr>
    <w:rPr>
      <w:rFonts w:ascii="宋体" w:hAnsi="Times New Roman" w:eastAsia="宋体" w:cs="Times New Roman"/>
      <w:sz w:val="21"/>
      <w:lang w:val="en-US" w:eastAsia="zh-CN" w:bidi="ar-SA"/>
    </w:rPr>
  </w:style>
  <w:style w:type="paragraph" w:customStyle="1" w:styleId="121">
    <w:name w:val="标准文件_英文注："/>
    <w:basedOn w:val="1"/>
    <w:next w:val="40"/>
    <w:autoRedefine/>
    <w:qFormat/>
    <w:uiPriority w:val="0"/>
    <w:pPr>
      <w:numPr>
        <w:ilvl w:val="0"/>
        <w:numId w:val="16"/>
      </w:numPr>
      <w:tabs>
        <w:tab w:val="left" w:pos="420"/>
      </w:tabs>
      <w:autoSpaceDE w:val="0"/>
      <w:autoSpaceDN w:val="0"/>
      <w:spacing w:line="240" w:lineRule="auto"/>
    </w:pPr>
    <w:rPr>
      <w:rFonts w:ascii="宋体" w:hAnsi="宋体"/>
      <w:kern w:val="0"/>
      <w:sz w:val="18"/>
      <w:szCs w:val="20"/>
    </w:rPr>
  </w:style>
  <w:style w:type="paragraph" w:customStyle="1" w:styleId="122">
    <w:name w:val="标准文件_英文注×："/>
    <w:basedOn w:val="1"/>
    <w:autoRedefine/>
    <w:qFormat/>
    <w:uiPriority w:val="0"/>
    <w:pPr>
      <w:numPr>
        <w:ilvl w:val="0"/>
        <w:numId w:val="17"/>
      </w:numPr>
      <w:tabs>
        <w:tab w:val="left" w:pos="210"/>
      </w:tabs>
      <w:autoSpaceDE w:val="0"/>
      <w:autoSpaceDN w:val="0"/>
      <w:spacing w:line="240" w:lineRule="auto"/>
    </w:pPr>
    <w:rPr>
      <w:rFonts w:ascii="宋体" w:hAnsi="宋体"/>
      <w:kern w:val="0"/>
      <w:szCs w:val="20"/>
    </w:rPr>
  </w:style>
  <w:style w:type="paragraph" w:customStyle="1" w:styleId="123">
    <w:name w:val="标准文件_正文表标题"/>
    <w:next w:val="40"/>
    <w:autoRedefine/>
    <w:qFormat/>
    <w:uiPriority w:val="0"/>
    <w:pPr>
      <w:numPr>
        <w:ilvl w:val="0"/>
        <w:numId w:val="18"/>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24">
    <w:name w:val="标准文件_正文公式"/>
    <w:basedOn w:val="1"/>
    <w:next w:val="80"/>
    <w:autoRedefine/>
    <w:qFormat/>
    <w:uiPriority w:val="0"/>
    <w:pPr>
      <w:tabs>
        <w:tab w:val="center" w:pos="4678"/>
        <w:tab w:val="right" w:leader="middleDot" w:pos="9356"/>
      </w:tabs>
      <w:spacing w:line="240" w:lineRule="auto"/>
    </w:pPr>
    <w:rPr>
      <w:rFonts w:ascii="宋体" w:hAnsi="宋体"/>
    </w:rPr>
  </w:style>
  <w:style w:type="paragraph" w:customStyle="1" w:styleId="125">
    <w:name w:val="标准文件_正文图标题"/>
    <w:next w:val="40"/>
    <w:autoRedefine/>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126">
    <w:name w:val="标准文件_正文英文表标题"/>
    <w:next w:val="40"/>
    <w:autoRedefine/>
    <w:qFormat/>
    <w:uiPriority w:val="0"/>
    <w:pPr>
      <w:numPr>
        <w:ilvl w:val="0"/>
        <w:numId w:val="20"/>
      </w:numPr>
      <w:jc w:val="center"/>
    </w:pPr>
    <w:rPr>
      <w:rFonts w:ascii="黑体" w:hAnsi="Times New Roman" w:eastAsia="黑体" w:cs="Times New Roman"/>
      <w:sz w:val="21"/>
      <w:lang w:val="en-US" w:eastAsia="zh-CN" w:bidi="ar-SA"/>
    </w:rPr>
  </w:style>
  <w:style w:type="paragraph" w:customStyle="1" w:styleId="127">
    <w:name w:val="标准文件_正文英文图标题"/>
    <w:next w:val="40"/>
    <w:autoRedefine/>
    <w:qFormat/>
    <w:uiPriority w:val="0"/>
    <w:pPr>
      <w:numPr>
        <w:ilvl w:val="0"/>
        <w:numId w:val="21"/>
      </w:numPr>
      <w:jc w:val="center"/>
    </w:pPr>
    <w:rPr>
      <w:rFonts w:ascii="黑体" w:hAnsi="Times New Roman" w:eastAsia="黑体" w:cs="Times New Roman"/>
      <w:sz w:val="21"/>
      <w:lang w:val="en-US" w:eastAsia="zh-CN" w:bidi="ar-SA"/>
    </w:rPr>
  </w:style>
  <w:style w:type="paragraph" w:customStyle="1" w:styleId="128">
    <w:name w:val="标准文件_编号列项（三级）"/>
    <w:autoRedefine/>
    <w:qFormat/>
    <w:uiPriority w:val="0"/>
    <w:pPr>
      <w:numPr>
        <w:ilvl w:val="2"/>
        <w:numId w:val="15"/>
      </w:numPr>
    </w:pPr>
    <w:rPr>
      <w:rFonts w:ascii="宋体" w:hAnsi="Times New Roman" w:eastAsia="宋体" w:cs="Times New Roman"/>
      <w:sz w:val="21"/>
      <w:lang w:val="en-US" w:eastAsia="zh-CN" w:bidi="ar-SA"/>
    </w:rPr>
  </w:style>
  <w:style w:type="paragraph" w:customStyle="1" w:styleId="129">
    <w:name w:val="二级无标题条"/>
    <w:basedOn w:val="1"/>
    <w:autoRedefine/>
    <w:qFormat/>
    <w:uiPriority w:val="0"/>
    <w:pPr>
      <w:numPr>
        <w:ilvl w:val="3"/>
        <w:numId w:val="22"/>
      </w:numPr>
      <w:adjustRightInd/>
      <w:spacing w:line="240" w:lineRule="auto"/>
    </w:pPr>
    <w:rPr>
      <w:rFonts w:ascii="宋体" w:hAnsi="宋体"/>
      <w:szCs w:val="24"/>
    </w:rPr>
  </w:style>
  <w:style w:type="paragraph" w:customStyle="1" w:styleId="130">
    <w:name w:val="发布部门"/>
    <w:next w:val="40"/>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3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3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3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8">
    <w:name w:val="封面正文"/>
    <w:autoRedefine/>
    <w:qFormat/>
    <w:uiPriority w:val="0"/>
    <w:pPr>
      <w:jc w:val="both"/>
    </w:pPr>
    <w:rPr>
      <w:rFonts w:ascii="Times New Roman" w:hAnsi="Times New Roman" w:eastAsia="宋体" w:cs="Times New Roman"/>
      <w:lang w:val="en-US" w:eastAsia="zh-CN" w:bidi="ar-SA"/>
    </w:rPr>
  </w:style>
  <w:style w:type="paragraph" w:customStyle="1" w:styleId="139">
    <w:name w:val="附录二级无标题条"/>
    <w:basedOn w:val="1"/>
    <w:next w:val="40"/>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40">
    <w:name w:val="附录三级无标题条"/>
    <w:basedOn w:val="139"/>
    <w:next w:val="40"/>
    <w:autoRedefine/>
    <w:qFormat/>
    <w:uiPriority w:val="0"/>
    <w:pPr>
      <w:outlineLvl w:val="4"/>
    </w:pPr>
  </w:style>
  <w:style w:type="paragraph" w:customStyle="1" w:styleId="141">
    <w:name w:val="附录四级无标题条"/>
    <w:basedOn w:val="140"/>
    <w:next w:val="40"/>
    <w:autoRedefine/>
    <w:qFormat/>
    <w:uiPriority w:val="0"/>
    <w:pPr>
      <w:outlineLvl w:val="5"/>
    </w:pPr>
  </w:style>
  <w:style w:type="paragraph" w:customStyle="1" w:styleId="142">
    <w:name w:val="附录图"/>
    <w:next w:val="40"/>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43">
    <w:name w:val="标准文件_一级项"/>
    <w:autoRedefine/>
    <w:qFormat/>
    <w:uiPriority w:val="0"/>
    <w:pPr>
      <w:numPr>
        <w:ilvl w:val="0"/>
        <w:numId w:val="23"/>
      </w:numPr>
    </w:pPr>
    <w:rPr>
      <w:rFonts w:ascii="宋体" w:hAnsi="Times New Roman" w:eastAsia="宋体" w:cs="Times New Roman"/>
      <w:sz w:val="21"/>
      <w:lang w:val="en-US" w:eastAsia="zh-CN" w:bidi="ar-SA"/>
    </w:rPr>
  </w:style>
  <w:style w:type="paragraph" w:customStyle="1" w:styleId="144">
    <w:name w:val="附录五级无标题条"/>
    <w:basedOn w:val="141"/>
    <w:next w:val="40"/>
    <w:autoRedefine/>
    <w:qFormat/>
    <w:uiPriority w:val="0"/>
    <w:pPr>
      <w:outlineLvl w:val="6"/>
    </w:pPr>
  </w:style>
  <w:style w:type="paragraph" w:customStyle="1" w:styleId="145">
    <w:name w:val="附录性质"/>
    <w:basedOn w:val="1"/>
    <w:autoRedefine/>
    <w:qFormat/>
    <w:uiPriority w:val="0"/>
    <w:pPr>
      <w:widowControl/>
      <w:adjustRightInd/>
      <w:jc w:val="center"/>
    </w:pPr>
    <w:rPr>
      <w:rFonts w:ascii="黑体" w:eastAsia="黑体"/>
    </w:rPr>
  </w:style>
  <w:style w:type="paragraph" w:customStyle="1" w:styleId="146">
    <w:name w:val="附录一级无标题条"/>
    <w:basedOn w:val="103"/>
    <w:next w:val="40"/>
    <w:autoRedefine/>
    <w:qFormat/>
    <w:uiPriority w:val="0"/>
    <w:pPr>
      <w:autoSpaceDN w:val="0"/>
      <w:outlineLvl w:val="2"/>
    </w:pPr>
    <w:rPr>
      <w:rFonts w:ascii="宋体" w:hAnsi="宋体" w:eastAsia="宋体"/>
    </w:rPr>
  </w:style>
  <w:style w:type="character" w:customStyle="1" w:styleId="147">
    <w:name w:val="个人答复风格"/>
    <w:autoRedefine/>
    <w:qFormat/>
    <w:uiPriority w:val="0"/>
    <w:rPr>
      <w:rFonts w:ascii="Arial" w:hAnsi="Arial" w:eastAsia="宋体" w:cs="Arial"/>
      <w:color w:val="auto"/>
      <w:spacing w:val="0"/>
      <w:sz w:val="20"/>
    </w:rPr>
  </w:style>
  <w:style w:type="character" w:customStyle="1" w:styleId="148">
    <w:name w:val="个人撰写风格"/>
    <w:autoRedefine/>
    <w:qFormat/>
    <w:uiPriority w:val="0"/>
    <w:rPr>
      <w:rFonts w:ascii="Arial" w:hAnsi="Arial" w:eastAsia="宋体" w:cs="Arial"/>
      <w:color w:val="auto"/>
      <w:spacing w:val="0"/>
      <w:sz w:val="20"/>
    </w:rPr>
  </w:style>
  <w:style w:type="paragraph" w:customStyle="1" w:styleId="14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50">
    <w:name w:val="列项——"/>
    <w:autoRedefine/>
    <w:qFormat/>
    <w:uiPriority w:val="0"/>
    <w:pPr>
      <w:widowControl w:val="0"/>
      <w:numPr>
        <w:ilvl w:val="0"/>
        <w:numId w:val="24"/>
      </w:numPr>
      <w:jc w:val="both"/>
    </w:pPr>
    <w:rPr>
      <w:rFonts w:ascii="宋体" w:hAnsi="宋体" w:eastAsia="宋体" w:cs="Times New Roman"/>
      <w:sz w:val="21"/>
      <w:lang w:val="en-US" w:eastAsia="zh-CN" w:bidi="ar-SA"/>
    </w:rPr>
  </w:style>
  <w:style w:type="paragraph" w:customStyle="1" w:styleId="151">
    <w:name w:val="列项·"/>
    <w:basedOn w:val="40"/>
    <w:autoRedefine/>
    <w:qFormat/>
    <w:uiPriority w:val="0"/>
    <w:pPr>
      <w:tabs>
        <w:tab w:val="left" w:pos="840"/>
      </w:tabs>
    </w:pPr>
  </w:style>
  <w:style w:type="paragraph" w:customStyle="1" w:styleId="15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53">
    <w:name w:val="目录 21"/>
    <w:basedOn w:val="1"/>
    <w:next w:val="1"/>
    <w:autoRedefine/>
    <w:semiHidden/>
    <w:qFormat/>
    <w:uiPriority w:val="0"/>
    <w:pPr>
      <w:adjustRightInd/>
      <w:spacing w:line="240" w:lineRule="auto"/>
      <w:jc w:val="left"/>
    </w:pPr>
    <w:rPr>
      <w:bCs/>
      <w:iCs/>
    </w:rPr>
  </w:style>
  <w:style w:type="paragraph" w:customStyle="1" w:styleId="154">
    <w:name w:val="目录 31"/>
    <w:basedOn w:val="1"/>
    <w:next w:val="1"/>
    <w:autoRedefine/>
    <w:semiHidden/>
    <w:qFormat/>
    <w:uiPriority w:val="0"/>
    <w:pPr>
      <w:spacing w:line="240" w:lineRule="auto"/>
    </w:pPr>
    <w:rPr>
      <w:rFonts w:ascii="宋体" w:hAnsi="宋体"/>
      <w:iCs/>
    </w:rPr>
  </w:style>
  <w:style w:type="paragraph" w:customStyle="1" w:styleId="155">
    <w:name w:val="目录 41"/>
    <w:basedOn w:val="1"/>
    <w:next w:val="1"/>
    <w:autoRedefine/>
    <w:semiHidden/>
    <w:qFormat/>
    <w:uiPriority w:val="0"/>
    <w:pPr>
      <w:adjustRightInd/>
      <w:spacing w:line="240" w:lineRule="auto"/>
      <w:jc w:val="left"/>
    </w:pPr>
  </w:style>
  <w:style w:type="paragraph" w:customStyle="1" w:styleId="156">
    <w:name w:val="目录 51"/>
    <w:basedOn w:val="1"/>
    <w:next w:val="1"/>
    <w:autoRedefine/>
    <w:semiHidden/>
    <w:qFormat/>
    <w:uiPriority w:val="0"/>
    <w:pPr>
      <w:spacing w:line="240" w:lineRule="auto"/>
    </w:pPr>
    <w:rPr>
      <w:rFonts w:ascii="宋体" w:hAnsi="宋体"/>
    </w:rPr>
  </w:style>
  <w:style w:type="paragraph" w:customStyle="1" w:styleId="157">
    <w:name w:val="目录 61"/>
    <w:basedOn w:val="1"/>
    <w:next w:val="1"/>
    <w:autoRedefine/>
    <w:semiHidden/>
    <w:qFormat/>
    <w:uiPriority w:val="0"/>
    <w:pPr>
      <w:adjustRightInd/>
      <w:spacing w:line="240" w:lineRule="auto"/>
      <w:jc w:val="left"/>
    </w:pPr>
  </w:style>
  <w:style w:type="paragraph" w:customStyle="1" w:styleId="158">
    <w:name w:val="目录 71"/>
    <w:basedOn w:val="157"/>
    <w:autoRedefine/>
    <w:semiHidden/>
    <w:qFormat/>
    <w:uiPriority w:val="0"/>
    <w:pPr>
      <w:ind w:left="1260"/>
    </w:pPr>
  </w:style>
  <w:style w:type="paragraph" w:customStyle="1" w:styleId="159">
    <w:name w:val="目录 81"/>
    <w:basedOn w:val="158"/>
    <w:autoRedefine/>
    <w:semiHidden/>
    <w:qFormat/>
    <w:uiPriority w:val="0"/>
    <w:pPr>
      <w:ind w:left="1470"/>
    </w:pPr>
  </w:style>
  <w:style w:type="paragraph" w:customStyle="1" w:styleId="160">
    <w:name w:val="目录 91"/>
    <w:basedOn w:val="159"/>
    <w:autoRedefine/>
    <w:semiHidden/>
    <w:qFormat/>
    <w:uiPriority w:val="0"/>
    <w:pPr>
      <w:ind w:left="1680"/>
    </w:pPr>
  </w:style>
  <w:style w:type="paragraph" w:customStyle="1" w:styleId="16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62">
    <w:name w:val="其他发布部门"/>
    <w:basedOn w:val="130"/>
    <w:autoRedefine/>
    <w:qFormat/>
    <w:uiPriority w:val="0"/>
    <w:pPr>
      <w:framePr w:wrap="around"/>
      <w:spacing w:line="0" w:lineRule="atLeast"/>
    </w:pPr>
    <w:rPr>
      <w:rFonts w:ascii="黑体" w:eastAsia="黑体"/>
      <w:b w:val="0"/>
    </w:rPr>
  </w:style>
  <w:style w:type="paragraph" w:customStyle="1" w:styleId="163">
    <w:name w:val="三级无标题条"/>
    <w:basedOn w:val="1"/>
    <w:autoRedefine/>
    <w:qFormat/>
    <w:uiPriority w:val="0"/>
    <w:pPr>
      <w:numPr>
        <w:ilvl w:val="4"/>
        <w:numId w:val="22"/>
      </w:numPr>
      <w:adjustRightInd/>
      <w:spacing w:line="240" w:lineRule="auto"/>
    </w:pPr>
    <w:rPr>
      <w:rFonts w:ascii="宋体" w:hAnsi="宋体"/>
      <w:szCs w:val="24"/>
    </w:rPr>
  </w:style>
  <w:style w:type="paragraph" w:customStyle="1" w:styleId="164">
    <w:name w:val="实施日期"/>
    <w:basedOn w:val="131"/>
    <w:autoRedefine/>
    <w:qFormat/>
    <w:uiPriority w:val="0"/>
    <w:pPr>
      <w:framePr w:hSpace="0" w:wrap="around" w:xAlign="right"/>
      <w:jc w:val="right"/>
    </w:pPr>
  </w:style>
  <w:style w:type="paragraph" w:customStyle="1" w:styleId="165">
    <w:name w:val="四级无标题条"/>
    <w:basedOn w:val="1"/>
    <w:autoRedefine/>
    <w:qFormat/>
    <w:uiPriority w:val="0"/>
    <w:pPr>
      <w:numPr>
        <w:ilvl w:val="5"/>
        <w:numId w:val="22"/>
      </w:numPr>
      <w:adjustRightInd/>
      <w:spacing w:line="240" w:lineRule="auto"/>
    </w:pPr>
    <w:rPr>
      <w:rFonts w:ascii="宋体" w:hAnsi="宋体"/>
      <w:szCs w:val="24"/>
    </w:rPr>
  </w:style>
  <w:style w:type="paragraph" w:customStyle="1" w:styleId="16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7">
    <w:name w:val="无标题条"/>
    <w:next w:val="40"/>
    <w:autoRedefine/>
    <w:qFormat/>
    <w:uiPriority w:val="0"/>
    <w:pPr>
      <w:jc w:val="both"/>
    </w:pPr>
    <w:rPr>
      <w:rFonts w:ascii="宋体" w:hAnsi="宋体" w:eastAsia="宋体" w:cs="Times New Roman"/>
      <w:sz w:val="21"/>
      <w:lang w:val="en-US" w:eastAsia="zh-CN" w:bidi="ar-SA"/>
    </w:rPr>
  </w:style>
  <w:style w:type="paragraph" w:customStyle="1" w:styleId="168">
    <w:name w:val="五级无标题条"/>
    <w:basedOn w:val="1"/>
    <w:autoRedefine/>
    <w:qFormat/>
    <w:uiPriority w:val="0"/>
    <w:pPr>
      <w:numPr>
        <w:ilvl w:val="6"/>
        <w:numId w:val="22"/>
      </w:numPr>
      <w:adjustRightInd/>
    </w:pPr>
    <w:rPr>
      <w:szCs w:val="24"/>
    </w:rPr>
  </w:style>
  <w:style w:type="paragraph" w:customStyle="1" w:styleId="169">
    <w:name w:val="一级无标题条"/>
    <w:basedOn w:val="1"/>
    <w:autoRedefine/>
    <w:qFormat/>
    <w:uiPriority w:val="0"/>
    <w:pPr>
      <w:numPr>
        <w:ilvl w:val="2"/>
        <w:numId w:val="22"/>
      </w:numPr>
      <w:adjustRightInd/>
      <w:spacing w:before="10" w:after="10" w:line="240" w:lineRule="auto"/>
    </w:pPr>
    <w:rPr>
      <w:rFonts w:ascii="宋体" w:hAnsi="宋体"/>
      <w:szCs w:val="24"/>
    </w:rPr>
  </w:style>
  <w:style w:type="paragraph" w:customStyle="1" w:styleId="17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71">
    <w:name w:val="注×:后续"/>
    <w:basedOn w:val="170"/>
    <w:autoRedefine/>
    <w:qFormat/>
    <w:uiPriority w:val="0"/>
    <w:pPr>
      <w:ind w:left="1406" w:leftChars="0" w:hanging="499" w:firstLineChars="0"/>
    </w:pPr>
  </w:style>
  <w:style w:type="paragraph" w:customStyle="1" w:styleId="172">
    <w:name w:val="标准文件_五级无标题"/>
    <w:basedOn w:val="45"/>
    <w:autoRedefine/>
    <w:qFormat/>
    <w:uiPriority w:val="0"/>
    <w:pPr>
      <w:spacing w:beforeLines="0" w:afterLines="0"/>
      <w:outlineLvl w:val="9"/>
    </w:pPr>
    <w:rPr>
      <w:rFonts w:ascii="宋体" w:eastAsia="宋体"/>
    </w:rPr>
  </w:style>
  <w:style w:type="paragraph" w:customStyle="1" w:styleId="173">
    <w:name w:val="标准文件_三级无标题"/>
    <w:basedOn w:val="38"/>
    <w:autoRedefine/>
    <w:qFormat/>
    <w:uiPriority w:val="0"/>
    <w:pPr>
      <w:spacing w:beforeLines="0" w:afterLines="0"/>
      <w:outlineLvl w:val="9"/>
    </w:pPr>
    <w:rPr>
      <w:rFonts w:ascii="宋体" w:eastAsia="宋体"/>
    </w:rPr>
  </w:style>
  <w:style w:type="paragraph" w:customStyle="1" w:styleId="174">
    <w:name w:val="标准文件_二级无标题"/>
    <w:basedOn w:val="39"/>
    <w:autoRedefine/>
    <w:qFormat/>
    <w:uiPriority w:val="0"/>
    <w:pPr>
      <w:spacing w:beforeLines="0" w:afterLines="0"/>
      <w:outlineLvl w:val="9"/>
    </w:pPr>
    <w:rPr>
      <w:rFonts w:ascii="宋体" w:eastAsia="宋体"/>
    </w:rPr>
  </w:style>
  <w:style w:type="paragraph" w:customStyle="1" w:styleId="175">
    <w:name w:val="标准_四级无标题"/>
    <w:basedOn w:val="44"/>
    <w:next w:val="40"/>
    <w:autoRedefine/>
    <w:qFormat/>
    <w:uiPriority w:val="0"/>
    <w:rPr>
      <w:rFonts w:eastAsia="宋体"/>
    </w:rPr>
  </w:style>
  <w:style w:type="paragraph" w:customStyle="1" w:styleId="176">
    <w:name w:val="标准文件_四级无标题"/>
    <w:basedOn w:val="44"/>
    <w:autoRedefine/>
    <w:qFormat/>
    <w:uiPriority w:val="0"/>
    <w:pPr>
      <w:spacing w:beforeLines="0" w:afterLines="0"/>
      <w:outlineLvl w:val="9"/>
    </w:pPr>
    <w:rPr>
      <w:rFonts w:ascii="宋体" w:hAnsi="黑体" w:eastAsia="宋体"/>
      <w:szCs w:val="52"/>
    </w:rPr>
  </w:style>
  <w:style w:type="paragraph" w:customStyle="1" w:styleId="177">
    <w:name w:val="标准文件_大写罗马数字编号列项"/>
    <w:basedOn w:val="40"/>
    <w:autoRedefine/>
    <w:qFormat/>
    <w:uiPriority w:val="0"/>
    <w:pPr>
      <w:numPr>
        <w:ilvl w:val="0"/>
        <w:numId w:val="25"/>
      </w:numPr>
      <w:ind w:firstLine="0" w:firstLineChars="0"/>
    </w:pPr>
    <w:rPr>
      <w:rFonts w:ascii="Times New Roman" w:cs="Arial"/>
      <w:szCs w:val="28"/>
    </w:rPr>
  </w:style>
  <w:style w:type="paragraph" w:customStyle="1" w:styleId="178">
    <w:name w:val="标准文件_小写罗马数字编号列项"/>
    <w:basedOn w:val="40"/>
    <w:autoRedefine/>
    <w:qFormat/>
    <w:uiPriority w:val="0"/>
    <w:pPr>
      <w:numPr>
        <w:ilvl w:val="0"/>
        <w:numId w:val="26"/>
      </w:numPr>
      <w:ind w:firstLine="0" w:firstLineChars="0"/>
    </w:pPr>
    <w:rPr>
      <w:rFonts w:cs="Arial"/>
      <w:szCs w:val="28"/>
    </w:rPr>
  </w:style>
  <w:style w:type="paragraph" w:customStyle="1" w:styleId="179">
    <w:name w:val="标准文件_附录标题"/>
    <w:basedOn w:val="54"/>
    <w:autoRedefine/>
    <w:qFormat/>
    <w:uiPriority w:val="0"/>
    <w:pPr>
      <w:numPr>
        <w:numId w:val="0"/>
      </w:numPr>
      <w:spacing w:after="280"/>
      <w:outlineLvl w:val="9"/>
    </w:pPr>
  </w:style>
  <w:style w:type="paragraph" w:customStyle="1" w:styleId="180">
    <w:name w:val="标准文件_二级项"/>
    <w:autoRedefine/>
    <w:qFormat/>
    <w:uiPriority w:val="0"/>
    <w:rPr>
      <w:rFonts w:ascii="宋体" w:hAnsi="Times New Roman" w:eastAsia="宋体" w:cs="Times New Roman"/>
      <w:sz w:val="21"/>
      <w:lang w:val="en-US" w:eastAsia="zh-CN" w:bidi="ar-SA"/>
    </w:rPr>
  </w:style>
  <w:style w:type="paragraph" w:customStyle="1" w:styleId="181">
    <w:name w:val="标准文件_三级项"/>
    <w:basedOn w:val="1"/>
    <w:autoRedefine/>
    <w:qFormat/>
    <w:uiPriority w:val="0"/>
    <w:pPr>
      <w:numPr>
        <w:ilvl w:val="2"/>
        <w:numId w:val="23"/>
      </w:numPr>
      <w:spacing w:line="536870612" w:lineRule="auto"/>
    </w:pPr>
    <w:rPr>
      <w:rFonts w:ascii="Times New Roman" w:hAnsi="Times New Roman"/>
    </w:rPr>
  </w:style>
  <w:style w:type="paragraph" w:customStyle="1" w:styleId="182">
    <w:name w:val="图表脚注说明"/>
    <w:basedOn w:val="1"/>
    <w:next w:val="40"/>
    <w:autoRedefine/>
    <w:qFormat/>
    <w:uiPriority w:val="0"/>
    <w:pPr>
      <w:numPr>
        <w:ilvl w:val="0"/>
        <w:numId w:val="27"/>
      </w:numPr>
      <w:adjustRightInd/>
      <w:spacing w:line="240" w:lineRule="auto"/>
    </w:pPr>
    <w:rPr>
      <w:rFonts w:ascii="宋体" w:hAnsi="Times New Roman"/>
      <w:sz w:val="18"/>
      <w:szCs w:val="18"/>
    </w:rPr>
  </w:style>
  <w:style w:type="paragraph" w:customStyle="1" w:styleId="183">
    <w:name w:val="标准文件_字母编号列项（一级）"/>
    <w:autoRedefine/>
    <w:qFormat/>
    <w:uiPriority w:val="0"/>
    <w:pPr>
      <w:numPr>
        <w:ilvl w:val="0"/>
        <w:numId w:val="15"/>
      </w:numPr>
      <w:jc w:val="both"/>
    </w:pPr>
    <w:rPr>
      <w:rFonts w:ascii="宋体" w:hAnsi="Times New Roman" w:eastAsia="宋体" w:cs="Times New Roman"/>
      <w:sz w:val="21"/>
      <w:lang w:val="en-US" w:eastAsia="zh-CN" w:bidi="ar-SA"/>
    </w:rPr>
  </w:style>
  <w:style w:type="paragraph" w:customStyle="1" w:styleId="184">
    <w:name w:val="标准文件_索引字母"/>
    <w:next w:val="40"/>
    <w:autoRedefine/>
    <w:qFormat/>
    <w:uiPriority w:val="0"/>
    <w:pPr>
      <w:jc w:val="center"/>
    </w:pPr>
    <w:rPr>
      <w:rFonts w:ascii="宋体" w:hAnsi="宋体" w:eastAsia="Times New Roman" w:cs="Times New Roman"/>
      <w:b/>
      <w:kern w:val="2"/>
      <w:sz w:val="21"/>
      <w:lang w:val="en-US" w:eastAsia="zh-CN" w:bidi="ar-SA"/>
    </w:rPr>
  </w:style>
  <w:style w:type="paragraph" w:customStyle="1" w:styleId="185">
    <w:name w:val="标准文件_附录前"/>
    <w:next w:val="40"/>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6">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7">
    <w:name w:val="标准文件_示例："/>
    <w:next w:val="188"/>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8">
    <w:name w:val="标准文件_示例内容"/>
    <w:basedOn w:val="40"/>
    <w:autoRedefine/>
    <w:qFormat/>
    <w:uiPriority w:val="0"/>
    <w:pPr>
      <w:ind w:firstLine="420"/>
    </w:pPr>
    <w:rPr>
      <w:sz w:val="18"/>
    </w:rPr>
  </w:style>
  <w:style w:type="paragraph" w:customStyle="1" w:styleId="189">
    <w:name w:val="标准文件_示例×："/>
    <w:basedOn w:val="1"/>
    <w:next w:val="188"/>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90">
    <w:name w:val="标准文件_段 Char"/>
    <w:link w:val="40"/>
    <w:autoRedefine/>
    <w:qFormat/>
    <w:uiPriority w:val="0"/>
    <w:rPr>
      <w:rFonts w:ascii="宋体" w:hAnsi="Times New Roman"/>
      <w:sz w:val="21"/>
    </w:rPr>
  </w:style>
  <w:style w:type="paragraph" w:customStyle="1" w:styleId="191">
    <w:name w:val="标准文件_表格续"/>
    <w:basedOn w:val="40"/>
    <w:next w:val="40"/>
    <w:autoRedefine/>
    <w:qFormat/>
    <w:uiPriority w:val="0"/>
    <w:pPr>
      <w:jc w:val="center"/>
    </w:pPr>
    <w:rPr>
      <w:rFonts w:ascii="黑体" w:hAnsi="黑体" w:eastAsia="黑体"/>
    </w:rPr>
  </w:style>
  <w:style w:type="character" w:styleId="192">
    <w:name w:val="Placeholder Text"/>
    <w:basedOn w:val="32"/>
    <w:autoRedefine/>
    <w:semiHidden/>
    <w:qFormat/>
    <w:uiPriority w:val="99"/>
    <w:rPr>
      <w:color w:val="808080"/>
    </w:rPr>
  </w:style>
  <w:style w:type="paragraph" w:customStyle="1" w:styleId="193">
    <w:name w:val="标准文件_二级项2"/>
    <w:basedOn w:val="40"/>
    <w:autoRedefine/>
    <w:qFormat/>
    <w:uiPriority w:val="0"/>
    <w:pPr>
      <w:numPr>
        <w:ilvl w:val="1"/>
        <w:numId w:val="23"/>
      </w:numPr>
      <w:ind w:firstLine="0" w:firstLineChars="0"/>
    </w:pPr>
  </w:style>
  <w:style w:type="paragraph" w:customStyle="1" w:styleId="194">
    <w:name w:val="标准文件_三级项2"/>
    <w:basedOn w:val="40"/>
    <w:autoRedefine/>
    <w:qFormat/>
    <w:uiPriority w:val="0"/>
    <w:pPr>
      <w:numPr>
        <w:ilvl w:val="0"/>
        <w:numId w:val="30"/>
      </w:numPr>
      <w:spacing w:line="300" w:lineRule="exact"/>
      <w:ind w:firstLineChars="0"/>
    </w:pPr>
    <w:rPr>
      <w:rFonts w:ascii="Times New Roman"/>
    </w:rPr>
  </w:style>
  <w:style w:type="paragraph" w:customStyle="1" w:styleId="195">
    <w:name w:val="标准文件_一级项2"/>
    <w:basedOn w:val="40"/>
    <w:autoRedefine/>
    <w:qFormat/>
    <w:uiPriority w:val="0"/>
    <w:pPr>
      <w:numPr>
        <w:ilvl w:val="0"/>
        <w:numId w:val="31"/>
      </w:numPr>
      <w:spacing w:line="300" w:lineRule="exact"/>
      <w:ind w:firstLineChars="0"/>
    </w:pPr>
    <w:rPr>
      <w:rFonts w:ascii="Times New Roman"/>
    </w:rPr>
  </w:style>
  <w:style w:type="paragraph" w:customStyle="1" w:styleId="196">
    <w:name w:val="标准文件_提示"/>
    <w:basedOn w:val="40"/>
    <w:next w:val="40"/>
    <w:autoRedefine/>
    <w:qFormat/>
    <w:uiPriority w:val="0"/>
    <w:pPr>
      <w:ind w:firstLine="420"/>
    </w:pPr>
    <w:rPr>
      <w:rFonts w:ascii="黑体" w:eastAsia="黑体"/>
    </w:rPr>
  </w:style>
  <w:style w:type="character" w:customStyle="1" w:styleId="197">
    <w:name w:val="标准文件_来源"/>
    <w:basedOn w:val="32"/>
    <w:autoRedefine/>
    <w:qFormat/>
    <w:uiPriority w:val="1"/>
    <w:rPr>
      <w:rFonts w:eastAsia="宋体"/>
      <w:sz w:val="21"/>
    </w:rPr>
  </w:style>
  <w:style w:type="paragraph" w:customStyle="1" w:styleId="198">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9">
    <w:name w:val="其他发布日期"/>
    <w:basedOn w:val="131"/>
    <w:autoRedefine/>
    <w:qFormat/>
    <w:uiPriority w:val="0"/>
    <w:pPr>
      <w:framePr w:w="3997" w:h="471" w:hRule="exact" w:hSpace="0" w:vSpace="181" w:wrap="around" w:vAnchor="page" w:hAnchor="page" w:x="1419" w:y="14097"/>
    </w:pPr>
  </w:style>
  <w:style w:type="paragraph" w:customStyle="1" w:styleId="200">
    <w:name w:val="其他实施日期"/>
    <w:basedOn w:val="164"/>
    <w:autoRedefine/>
    <w:qFormat/>
    <w:uiPriority w:val="0"/>
    <w:pPr>
      <w:framePr w:w="3997" w:h="471" w:hRule="exact" w:vSpace="181" w:wrap="around" w:vAnchor="page" w:hAnchor="page" w:x="7089" w:y="14097"/>
    </w:pPr>
  </w:style>
  <w:style w:type="paragraph" w:customStyle="1" w:styleId="201">
    <w:name w:val="标准文件_文件编号"/>
    <w:basedOn w:val="40"/>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2">
    <w:name w:val="标准文件_替换文件编号"/>
    <w:basedOn w:val="201"/>
    <w:autoRedefine/>
    <w:qFormat/>
    <w:uiPriority w:val="0"/>
    <w:pPr>
      <w:spacing w:before="57"/>
    </w:pPr>
    <w:rPr>
      <w:sz w:val="21"/>
    </w:rPr>
  </w:style>
  <w:style w:type="paragraph" w:customStyle="1" w:styleId="203">
    <w:name w:val="标准文件_文件名称"/>
    <w:basedOn w:val="40"/>
    <w:next w:val="40"/>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4">
    <w:name w:val="标准文件_附录图标号"/>
    <w:basedOn w:val="40"/>
    <w:next w:val="40"/>
    <w:autoRedefine/>
    <w:qFormat/>
    <w:uiPriority w:val="0"/>
    <w:pPr>
      <w:numPr>
        <w:ilvl w:val="0"/>
        <w:numId w:val="8"/>
      </w:numPr>
      <w:spacing w:line="14" w:lineRule="exact"/>
      <w:ind w:firstLine="0" w:firstLineChars="0"/>
      <w:jc w:val="center"/>
    </w:pPr>
    <w:rPr>
      <w:rFonts w:ascii="黑体" w:hAnsi="黑体" w:eastAsia="黑体"/>
      <w:vanish/>
      <w:sz w:val="2"/>
      <w:szCs w:val="21"/>
    </w:rPr>
  </w:style>
  <w:style w:type="paragraph" w:customStyle="1" w:styleId="205">
    <w:name w:val="标准文件_引言一级条标题"/>
    <w:basedOn w:val="40"/>
    <w:next w:val="40"/>
    <w:autoRedefine/>
    <w:qFormat/>
    <w:uiPriority w:val="0"/>
    <w:pPr>
      <w:numPr>
        <w:ilvl w:val="1"/>
        <w:numId w:val="10"/>
      </w:numPr>
      <w:spacing w:beforeLines="50" w:afterLines="50"/>
      <w:ind w:firstLineChars="0"/>
    </w:pPr>
    <w:rPr>
      <w:rFonts w:ascii="黑体" w:eastAsia="黑体"/>
    </w:rPr>
  </w:style>
  <w:style w:type="paragraph" w:customStyle="1" w:styleId="206">
    <w:name w:val="标准文件_引言二级条标题"/>
    <w:basedOn w:val="40"/>
    <w:next w:val="40"/>
    <w:autoRedefine/>
    <w:qFormat/>
    <w:uiPriority w:val="0"/>
    <w:pPr>
      <w:numPr>
        <w:ilvl w:val="2"/>
        <w:numId w:val="10"/>
      </w:numPr>
      <w:spacing w:beforeLines="50" w:afterLines="50"/>
      <w:ind w:firstLineChars="0"/>
    </w:pPr>
    <w:rPr>
      <w:rFonts w:ascii="黑体" w:eastAsia="黑体"/>
    </w:rPr>
  </w:style>
  <w:style w:type="paragraph" w:customStyle="1" w:styleId="207">
    <w:name w:val="标准文件_引言三级条标题"/>
    <w:basedOn w:val="40"/>
    <w:next w:val="40"/>
    <w:autoRedefine/>
    <w:qFormat/>
    <w:uiPriority w:val="0"/>
    <w:pPr>
      <w:numPr>
        <w:ilvl w:val="3"/>
        <w:numId w:val="10"/>
      </w:numPr>
      <w:spacing w:beforeLines="50" w:afterLines="50"/>
      <w:ind w:firstLineChars="0"/>
    </w:pPr>
    <w:rPr>
      <w:rFonts w:ascii="黑体" w:eastAsia="黑体"/>
    </w:rPr>
  </w:style>
  <w:style w:type="paragraph" w:customStyle="1" w:styleId="208">
    <w:name w:val="标准文件_引言四级条标题"/>
    <w:basedOn w:val="40"/>
    <w:next w:val="40"/>
    <w:autoRedefine/>
    <w:qFormat/>
    <w:uiPriority w:val="0"/>
    <w:pPr>
      <w:numPr>
        <w:ilvl w:val="4"/>
        <w:numId w:val="10"/>
      </w:numPr>
      <w:spacing w:beforeLines="50" w:afterLines="50"/>
      <w:ind w:firstLineChars="0"/>
    </w:pPr>
    <w:rPr>
      <w:rFonts w:ascii="黑体" w:eastAsia="黑体"/>
    </w:rPr>
  </w:style>
  <w:style w:type="paragraph" w:customStyle="1" w:styleId="209">
    <w:name w:val="标准文件_引言五级条标题"/>
    <w:basedOn w:val="40"/>
    <w:next w:val="40"/>
    <w:autoRedefine/>
    <w:qFormat/>
    <w:uiPriority w:val="0"/>
    <w:pPr>
      <w:numPr>
        <w:ilvl w:val="5"/>
        <w:numId w:val="10"/>
      </w:numPr>
      <w:spacing w:beforeLines="50" w:afterLines="50"/>
      <w:ind w:firstLineChars="0"/>
    </w:pPr>
    <w:rPr>
      <w:rFonts w:ascii="黑体" w:eastAsia="黑体"/>
    </w:rPr>
  </w:style>
  <w:style w:type="paragraph" w:customStyle="1" w:styleId="210">
    <w:name w:val="标准文件_注后"/>
    <w:basedOn w:val="40"/>
    <w:autoRedefine/>
    <w:qFormat/>
    <w:uiPriority w:val="0"/>
    <w:pPr>
      <w:ind w:left="811" w:firstLine="0" w:firstLineChars="0"/>
    </w:pPr>
    <w:rPr>
      <w:sz w:val="18"/>
    </w:rPr>
  </w:style>
  <w:style w:type="paragraph" w:customStyle="1" w:styleId="211">
    <w:name w:val="标准文件_注X后"/>
    <w:basedOn w:val="40"/>
    <w:autoRedefine/>
    <w:qFormat/>
    <w:uiPriority w:val="0"/>
    <w:pPr>
      <w:ind w:left="811" w:firstLine="0" w:firstLineChars="0"/>
    </w:pPr>
    <w:rPr>
      <w:sz w:val="18"/>
    </w:rPr>
  </w:style>
  <w:style w:type="paragraph" w:customStyle="1" w:styleId="212">
    <w:name w:val="标准文件_示例后"/>
    <w:basedOn w:val="40"/>
    <w:autoRedefine/>
    <w:qFormat/>
    <w:uiPriority w:val="0"/>
    <w:pPr>
      <w:ind w:left="964" w:firstLine="0" w:firstLineChars="0"/>
    </w:pPr>
    <w:rPr>
      <w:sz w:val="18"/>
    </w:rPr>
  </w:style>
  <w:style w:type="paragraph" w:customStyle="1" w:styleId="213">
    <w:name w:val="标准文件_示例X后"/>
    <w:basedOn w:val="40"/>
    <w:link w:val="214"/>
    <w:autoRedefine/>
    <w:qFormat/>
    <w:uiPriority w:val="0"/>
    <w:pPr>
      <w:ind w:left="1049" w:firstLine="0" w:firstLineChars="0"/>
    </w:pPr>
    <w:rPr>
      <w:sz w:val="18"/>
    </w:rPr>
  </w:style>
  <w:style w:type="character" w:customStyle="1" w:styleId="214">
    <w:name w:val="标准文件_示例X后 字符"/>
    <w:basedOn w:val="190"/>
    <w:link w:val="213"/>
    <w:autoRedefine/>
    <w:qFormat/>
    <w:uiPriority w:val="0"/>
    <w:rPr>
      <w:rFonts w:ascii="宋体" w:hAnsi="Times New Roman"/>
      <w:sz w:val="18"/>
    </w:rPr>
  </w:style>
  <w:style w:type="paragraph" w:customStyle="1" w:styleId="215">
    <w:name w:val="标准文件_索引项"/>
    <w:basedOn w:val="40"/>
    <w:next w:val="40"/>
    <w:autoRedefine/>
    <w:qFormat/>
    <w:uiPriority w:val="0"/>
    <w:pPr>
      <w:tabs>
        <w:tab w:val="right" w:leader="dot" w:pos="9356"/>
      </w:tabs>
      <w:ind w:left="210" w:hanging="210" w:firstLineChars="0"/>
      <w:jc w:val="left"/>
    </w:pPr>
  </w:style>
  <w:style w:type="paragraph" w:customStyle="1" w:styleId="216">
    <w:name w:val="标准文件_附录一级无标题"/>
    <w:basedOn w:val="46"/>
    <w:autoRedefine/>
    <w:qFormat/>
    <w:uiPriority w:val="0"/>
    <w:pPr>
      <w:spacing w:beforeLines="0" w:afterLines="0" w:line="276" w:lineRule="auto"/>
      <w:outlineLvl w:val="9"/>
    </w:pPr>
    <w:rPr>
      <w:rFonts w:ascii="宋体" w:eastAsia="宋体"/>
    </w:rPr>
  </w:style>
  <w:style w:type="paragraph" w:customStyle="1" w:styleId="217">
    <w:name w:val="标准文件_附录二级无标题"/>
    <w:basedOn w:val="47"/>
    <w:autoRedefine/>
    <w:qFormat/>
    <w:uiPriority w:val="0"/>
    <w:pPr>
      <w:spacing w:beforeLines="0" w:afterLines="0" w:line="276" w:lineRule="auto"/>
      <w:outlineLvl w:val="9"/>
    </w:pPr>
    <w:rPr>
      <w:rFonts w:ascii="宋体" w:eastAsia="宋体"/>
    </w:rPr>
  </w:style>
  <w:style w:type="paragraph" w:customStyle="1" w:styleId="218">
    <w:name w:val="标准文件_附录三级无标题"/>
    <w:basedOn w:val="55"/>
    <w:autoRedefine/>
    <w:qFormat/>
    <w:uiPriority w:val="0"/>
    <w:pPr>
      <w:spacing w:beforeLines="0" w:afterLines="0" w:line="276" w:lineRule="auto"/>
      <w:outlineLvl w:val="9"/>
    </w:pPr>
    <w:rPr>
      <w:rFonts w:ascii="宋体" w:eastAsia="宋体"/>
    </w:rPr>
  </w:style>
  <w:style w:type="paragraph" w:customStyle="1" w:styleId="219">
    <w:name w:val="标准文件_附录四级无标题"/>
    <w:basedOn w:val="48"/>
    <w:autoRedefine/>
    <w:qFormat/>
    <w:uiPriority w:val="0"/>
    <w:pPr>
      <w:spacing w:beforeLines="0" w:afterLines="0" w:line="276" w:lineRule="auto"/>
      <w:outlineLvl w:val="9"/>
    </w:pPr>
    <w:rPr>
      <w:rFonts w:ascii="宋体" w:eastAsia="宋体"/>
    </w:rPr>
  </w:style>
  <w:style w:type="paragraph" w:customStyle="1" w:styleId="220">
    <w:name w:val="标准文件_附录五级无标题"/>
    <w:basedOn w:val="49"/>
    <w:autoRedefine/>
    <w:qFormat/>
    <w:uiPriority w:val="0"/>
    <w:pPr>
      <w:spacing w:beforeLines="0" w:afterLines="0" w:line="276" w:lineRule="auto"/>
      <w:outlineLvl w:val="9"/>
    </w:pPr>
    <w:rPr>
      <w:rFonts w:ascii="宋体" w:eastAsia="宋体"/>
    </w:rPr>
  </w:style>
  <w:style w:type="paragraph" w:customStyle="1" w:styleId="221">
    <w:name w:val="标准文件_引言一级无标题"/>
    <w:basedOn w:val="205"/>
    <w:next w:val="40"/>
    <w:autoRedefine/>
    <w:qFormat/>
    <w:uiPriority w:val="0"/>
    <w:pPr>
      <w:spacing w:beforeLines="0" w:afterLines="0" w:line="276" w:lineRule="auto"/>
    </w:pPr>
    <w:rPr>
      <w:rFonts w:ascii="宋体" w:eastAsia="宋体"/>
    </w:rPr>
  </w:style>
  <w:style w:type="paragraph" w:customStyle="1" w:styleId="222">
    <w:name w:val="标准文件_引言二级无标题"/>
    <w:basedOn w:val="206"/>
    <w:next w:val="40"/>
    <w:autoRedefine/>
    <w:qFormat/>
    <w:uiPriority w:val="0"/>
    <w:pPr>
      <w:spacing w:beforeLines="0" w:afterLines="0" w:line="276" w:lineRule="auto"/>
    </w:pPr>
    <w:rPr>
      <w:rFonts w:ascii="宋体" w:eastAsia="宋体"/>
    </w:rPr>
  </w:style>
  <w:style w:type="paragraph" w:customStyle="1" w:styleId="223">
    <w:name w:val="标准文件_引言三级无标题"/>
    <w:basedOn w:val="207"/>
    <w:autoRedefine/>
    <w:qFormat/>
    <w:uiPriority w:val="0"/>
    <w:pPr>
      <w:spacing w:beforeLines="0" w:afterLines="0" w:line="276" w:lineRule="auto"/>
    </w:pPr>
    <w:rPr>
      <w:rFonts w:ascii="宋体" w:eastAsia="宋体"/>
    </w:rPr>
  </w:style>
  <w:style w:type="paragraph" w:customStyle="1" w:styleId="224">
    <w:name w:val="标准文件_引言四级无标题"/>
    <w:basedOn w:val="208"/>
    <w:next w:val="40"/>
    <w:autoRedefine/>
    <w:qFormat/>
    <w:uiPriority w:val="0"/>
    <w:pPr>
      <w:spacing w:beforeLines="0" w:afterLines="0" w:line="276" w:lineRule="auto"/>
    </w:pPr>
    <w:rPr>
      <w:rFonts w:ascii="宋体" w:eastAsia="宋体"/>
    </w:rPr>
  </w:style>
  <w:style w:type="paragraph" w:customStyle="1" w:styleId="225">
    <w:name w:val="标准文件_引言五级无标题"/>
    <w:basedOn w:val="209"/>
    <w:next w:val="40"/>
    <w:autoRedefine/>
    <w:qFormat/>
    <w:uiPriority w:val="0"/>
    <w:pPr>
      <w:spacing w:beforeLines="0" w:afterLines="0" w:line="276" w:lineRule="auto"/>
    </w:pPr>
    <w:rPr>
      <w:rFonts w:ascii="宋体" w:eastAsia="宋体"/>
    </w:rPr>
  </w:style>
  <w:style w:type="paragraph" w:customStyle="1" w:styleId="226">
    <w:name w:val="标准文件_索引标题"/>
    <w:basedOn w:val="87"/>
    <w:next w:val="40"/>
    <w:autoRedefine/>
    <w:qFormat/>
    <w:uiPriority w:val="0"/>
    <w:rPr>
      <w:rFonts w:hAnsi="黑体"/>
    </w:rPr>
  </w:style>
  <w:style w:type="paragraph" w:customStyle="1" w:styleId="227">
    <w:name w:val="标准文件_脚注内容"/>
    <w:basedOn w:val="40"/>
    <w:autoRedefine/>
    <w:qFormat/>
    <w:uiPriority w:val="0"/>
    <w:pPr>
      <w:ind w:left="400" w:leftChars="200" w:hanging="200" w:hangingChars="200"/>
    </w:pPr>
    <w:rPr>
      <w:sz w:val="15"/>
    </w:rPr>
  </w:style>
  <w:style w:type="paragraph" w:customStyle="1" w:styleId="228">
    <w:name w:val="标准文件_术语条二"/>
    <w:basedOn w:val="174"/>
    <w:next w:val="40"/>
    <w:autoRedefine/>
    <w:qFormat/>
    <w:uiPriority w:val="0"/>
  </w:style>
  <w:style w:type="paragraph" w:customStyle="1" w:styleId="229">
    <w:name w:val="标准文件_术语条三"/>
    <w:basedOn w:val="173"/>
    <w:next w:val="40"/>
    <w:autoRedefine/>
    <w:qFormat/>
    <w:uiPriority w:val="0"/>
  </w:style>
  <w:style w:type="paragraph" w:customStyle="1" w:styleId="230">
    <w:name w:val="标准文件_术语条四"/>
    <w:basedOn w:val="176"/>
    <w:next w:val="40"/>
    <w:autoRedefine/>
    <w:qFormat/>
    <w:uiPriority w:val="0"/>
  </w:style>
  <w:style w:type="paragraph" w:customStyle="1" w:styleId="231">
    <w:name w:val="标准文件_术语条五"/>
    <w:basedOn w:val="172"/>
    <w:next w:val="40"/>
    <w:autoRedefine/>
    <w:qFormat/>
    <w:uiPriority w:val="0"/>
  </w:style>
  <w:style w:type="paragraph" w:customStyle="1" w:styleId="232">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2"/>
    <w:autoRedefine/>
    <w:qFormat/>
    <w:uiPriority w:val="0"/>
    <w:rPr>
      <w:rFonts w:ascii="黑体" w:eastAsia="黑体"/>
      <w:spacing w:val="85"/>
      <w:w w:val="100"/>
      <w:position w:val="3"/>
      <w:sz w:val="28"/>
      <w:szCs w:val="28"/>
    </w:rPr>
  </w:style>
  <w:style w:type="paragraph" w:customStyle="1" w:styleId="234">
    <w:name w:val="Normal"/>
    <w:autoRedefine/>
    <w:qFormat/>
    <w:uiPriority w:val="0"/>
    <w:pPr>
      <w:jc w:val="both"/>
    </w:pPr>
    <w:rPr>
      <w:rFonts w:ascii="Times New Roman" w:hAnsi="Times New Roman" w:eastAsia="宋体" w:cs="Times New Roman"/>
      <w:kern w:val="2"/>
      <w:sz w:val="21"/>
      <w:szCs w:val="21"/>
      <w:lang w:val="en-US" w:eastAsia="zh-CN" w:bidi="ar-SA"/>
    </w:rPr>
  </w:style>
  <w:style w:type="paragraph" w:styleId="235">
    <w:name w:val="List Paragraph"/>
    <w:basedOn w:val="1"/>
    <w:autoRedefine/>
    <w:qFormat/>
    <w:uiPriority w:val="99"/>
    <w:pPr>
      <w:adjustRightInd/>
      <w:spacing w:line="240" w:lineRule="auto"/>
      <w:ind w:firstLine="420" w:firstLineChars="200"/>
    </w:pPr>
    <w:rPr>
      <w:rFonts w:cstheme="minorBidi"/>
      <w:szCs w:val="22"/>
    </w:rPr>
  </w:style>
  <w:style w:type="paragraph" w:customStyle="1" w:styleId="236">
    <w:name w:val="WPSOffice手动目录 1"/>
    <w:autoRedefine/>
    <w:qFormat/>
    <w:uiPriority w:val="0"/>
    <w:pPr>
      <w:ind w:leftChars="0"/>
    </w:pPr>
    <w:rPr>
      <w:rFonts w:ascii="Times New Roman" w:hAnsi="Times New Roman" w:eastAsia="宋体" w:cs="Times New Roman"/>
      <w:sz w:val="20"/>
      <w:szCs w:val="20"/>
    </w:rPr>
  </w:style>
  <w:style w:type="paragraph" w:customStyle="1" w:styleId="237">
    <w:name w:val="WPSOffice手动目录 2"/>
    <w:autoRedefine/>
    <w:qFormat/>
    <w:uiPriority w:val="0"/>
    <w:pPr>
      <w:ind w:leftChars="200"/>
    </w:pPr>
    <w:rPr>
      <w:rFonts w:ascii="Times New Roman" w:hAnsi="Times New Roman" w:eastAsia="宋体" w:cs="Times New Roman"/>
      <w:sz w:val="20"/>
      <w:szCs w:val="20"/>
    </w:rPr>
  </w:style>
  <w:style w:type="paragraph" w:customStyle="1" w:styleId="238">
    <w:name w:val="WPSOffice手动目录 3"/>
    <w:autoRedefine/>
    <w:qFormat/>
    <w:uiPriority w:val="0"/>
    <w:pPr>
      <w:ind w:leftChars="400"/>
    </w:pPr>
    <w:rPr>
      <w:rFonts w:ascii="Times New Roman" w:hAnsi="Times New Roman" w:eastAsia="宋体" w:cs="Times New Roman"/>
      <w:sz w:val="20"/>
      <w:szCs w:val="20"/>
    </w:rPr>
  </w:style>
  <w:style w:type="character" w:customStyle="1" w:styleId="239">
    <w:name w:val="标准文件_注： Char"/>
    <w:link w:val="52"/>
    <w:autoRedefine/>
    <w:qFormat/>
    <w:uiPriority w:val="0"/>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ppy2000qi\Library\Containers\com.kingsoft.wpsoffice.mac\Data\C:\Users\happy2000qi\Library\Containers\com.kingsoft.wpsoffice.mac\Data\D:\Users\happy2000qi\Library\Containers\com.kingsoft.wpsoffice.mac\Data\C:\Users\happy2000qi\Library\Containers\com.kingsoft.wpsoffice.mac\Data\D:\Users\happy2000qi\Library\Containers\com.kingsoft.wpsoffice.mac\Data\C:\Users\happy2000qi\Library\Containers\com.kingsoft.wpsoffice.mac\Data\C:\Users\happy2000qi\Library\Containers\com.kingsoft.wpsoffice.mac\Data\D:\Users\happy2000qi\Library\Containers\com.kingsoft.wpsoffice.mac\Data\D:\Users\happy2000qi\Library\Containers\com.kingsoft.wpsoffice.mac\Data\C:\Users\happy2000qi\Library\Containers\com.kingsoft.wpsoffice.mac\Data\C:\Users\happy2000qi\Library\Containers\com.kingsoft.wpsoffice.mac\Data\D:\Users\happy2000qi\Library\Containers\com.kingsoft.wpsoffice.mac\Data\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1A6BF7337844C4AB24B64923ED78362"/>
        <w:style w:val=""/>
        <w:category>
          <w:name w:val="常规"/>
          <w:gallery w:val="placeholder"/>
        </w:category>
        <w:types>
          <w:type w:val="bbPlcHdr"/>
        </w:types>
        <w:behaviors>
          <w:behavior w:val="content"/>
        </w:behaviors>
        <w:description w:val=""/>
        <w:guid w:val="{3DB254F8-6B99-4DB9-9445-AA5E823B6C2E}"/>
      </w:docPartPr>
      <w:docPartBody>
        <w:p w14:paraId="51AF6D47">
          <w:pPr>
            <w:pStyle w:val="5"/>
          </w:pPr>
          <w:r>
            <w:rPr>
              <w:rStyle w:val="4"/>
              <w:rFonts w:hint="eastAsia"/>
            </w:rPr>
            <w:t>单击或点击此处输入文字。</w:t>
          </w:r>
        </w:p>
      </w:docPartBody>
    </w:docPart>
    <w:docPart>
      <w:docPartPr>
        <w:name w:val="7CEAB962C1AD44DC8D2BC10E70AC840C"/>
        <w:style w:val=""/>
        <w:category>
          <w:name w:val="常规"/>
          <w:gallery w:val="placeholder"/>
        </w:category>
        <w:types>
          <w:type w:val="bbPlcHdr"/>
        </w:types>
        <w:behaviors>
          <w:behavior w:val="content"/>
        </w:behaviors>
        <w:description w:val=""/>
        <w:guid w:val="{FD65E775-980D-4DC7-BF2F-F3658704EED8}"/>
      </w:docPartPr>
      <w:docPartBody>
        <w:p w14:paraId="4ABE0826">
          <w:pPr>
            <w:pStyle w:val="6"/>
          </w:pPr>
          <w:r>
            <w:rPr>
              <w:rStyle w:val="4"/>
              <w:rFonts w:hint="eastAsia"/>
            </w:rPr>
            <w:t>选择一项。</w:t>
          </w:r>
        </w:p>
      </w:docPartBody>
    </w:docPart>
    <w:docPart>
      <w:docPartPr>
        <w:name w:val="FC8DA23904774BA79D9386B4AB058F38"/>
        <w:style w:val=""/>
        <w:category>
          <w:name w:val="常规"/>
          <w:gallery w:val="placeholder"/>
        </w:category>
        <w:types>
          <w:type w:val="bbPlcHdr"/>
        </w:types>
        <w:behaviors>
          <w:behavior w:val="content"/>
        </w:behaviors>
        <w:description w:val=""/>
        <w:guid w:val="{C5E51A06-481D-4B88-ACC5-D16876704120}"/>
      </w:docPartPr>
      <w:docPartBody>
        <w:p w14:paraId="50B36A57">
          <w:pPr>
            <w:pStyle w:val="7"/>
          </w:pPr>
          <w:r>
            <w:rPr>
              <w:rStyle w:val="4"/>
              <w:rFonts w:hint="eastAsia"/>
            </w:rPr>
            <w:t>选择一项。</w:t>
          </w:r>
        </w:p>
      </w:docPartBody>
    </w:docPart>
    <w:docPart>
      <w:docPartPr>
        <w:name w:val="{188eb501-4fbd-4a68-8941-3e71f538e508}"/>
        <w:style w:val=""/>
        <w:category>
          <w:name w:val="常规"/>
          <w:gallery w:val="placeholder"/>
        </w:category>
        <w:types>
          <w:type w:val="bbPlcHdr"/>
        </w:types>
        <w:behaviors>
          <w:behavior w:val="content"/>
        </w:behaviors>
        <w:description w:val=""/>
        <w:guid w:val="{188eb501-4fbd-4a68-8941-3e71f538e508}"/>
      </w:docPartPr>
      <w:docPartBody>
        <w:p w14:paraId="04E8CD8E">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20099E"/>
    <w:rsid w:val="0020099E"/>
    <w:rsid w:val="00415182"/>
    <w:rsid w:val="00880C0E"/>
    <w:rsid w:val="00884A1A"/>
    <w:rsid w:val="008D2A4F"/>
    <w:rsid w:val="00A16CBB"/>
    <w:rsid w:val="00AD7098"/>
    <w:rsid w:val="00F27A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1A6BF7337844C4AB24B64923ED7836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CEAB962C1AD44DC8D2BC10E70AC840C"/>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C8DA23904774BA79D9386B4AB058F38"/>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27</Pages>
  <Words>18320</Words>
  <Characters>18662</Characters>
  <Lines>1</Lines>
  <Paragraphs>1</Paragraphs>
  <TotalTime>0</TotalTime>
  <ScaleCrop>false</ScaleCrop>
  <LinksUpToDate>false</LinksUpToDate>
  <CharactersWithSpaces>19103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2023-01-14T22:19:00Z</dcterms:created>
  <dc:creator>Lenovo</dc:creator>
  <dc:description>&lt;config cover="true" show_menu="true" version="1.0.0" doctype="SDKXY"&gt;_x000d_
&lt;/config&gt;</dc:description>
  <cp:lastModifiedBy>。</cp:lastModifiedBy>
  <cp:lastPrinted>2024-06-25T09:10:00Z</cp:lastPrinted>
  <dcterms:modified xsi:type="dcterms:W3CDTF">2024-07-22T09:04:26Z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2106D8702F3F4C698AC15FD17A9701AB_13</vt:lpwstr>
  </property>
</Properties>
</file>